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1156</w:t>
        <w:t xml:space="preserve">.  </w:t>
      </w:r>
      <w:r>
        <w:rPr>
          <w:b/>
        </w:rPr>
        <w:t xml:space="preserve">Entry of private sewer</w:t>
      </w:r>
    </w:p>
    <w:p>
      <w:pPr>
        <w:jc w:val="both"/>
        <w:spacing w:before="100" w:after="100"/>
        <w:ind w:start="360"/>
        <w:ind w:firstLine="360"/>
      </w:pPr>
      <w:r>
        <w:rPr/>
      </w:r>
      <w:r>
        <w:rPr/>
      </w:r>
      <w:r>
        <w:t xml:space="preserve">A person may enter the person's private sewer into any sewer of a sanitary district formed under this chapter while the same is under construction and before completion of such sewer at the point of entry, on obtaining a permit in writing from the trustees of the district; but after the sewer is completed to the point of entry and an entrance charge established on that location, a person may not enter the person's private sewer into such sewer until the person has paid the entrance charge and obtained a permit in writing from the trustees. All such permits must be recorded by the clerk of the district in its records before the same are issued.</w:t>
      </w:r>
      <w:r>
        <w:t xml:space="preserve">  </w:t>
      </w:r>
      <w:r xmlns:wp="http://schemas.openxmlformats.org/drawingml/2010/wordprocessingDrawing" xmlns:w15="http://schemas.microsoft.com/office/word/2012/wordml">
        <w:rPr>
          <w:rFonts w:ascii="Arial" w:hAnsi="Arial" w:cs="Arial"/>
          <w:sz w:val="22"/>
          <w:szCs w:val="22"/>
        </w:rPr>
        <w:t xml:space="preserve">[RR 2021, c. 2, Pt. B, §275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RR 2021, c. 2, Pt. B, §275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§1156. Entry of private sewer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§1156. Entry of private sewer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§1156. ENTRY OF PRIVATE SEWER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