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Assistance from other departments</w:t>
      </w:r>
    </w:p>
    <w:p>
      <w:pPr>
        <w:jc w:val="both"/>
        <w:spacing w:before="100" w:after="100"/>
        <w:ind w:start="360"/>
        <w:ind w:firstLine="360"/>
      </w:pPr>
      <w:r>
        <w:rPr/>
      </w:r>
      <w:r>
        <w:rPr/>
      </w:r>
      <w:r>
        <w:t xml:space="preserve">The Commissioner of Administration, the Commissioner of Labor and the Commissioner of Health and Human Services shall assist the Commissioner of Environmental Protection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§1284. Assistance from other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Assistance from other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§1284. ASSISTANCE FROM OTHER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