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Assistance from other departments</w:t>
      </w:r>
    </w:p>
    <w:p>
      <w:pPr>
        <w:jc w:val="both"/>
        <w:spacing w:before="100" w:after="100"/>
        <w:ind w:start="360"/>
        <w:ind w:firstLine="360"/>
      </w:pPr>
      <w:r>
        <w:rPr/>
      </w:r>
      <w:r>
        <w:rPr/>
      </w:r>
      <w:r>
        <w:t xml:space="preserve">The Commissioner of Administrative and Financial Services, the Commissioner of Labor and the Commissioner of Health and Human Services shall assist the commissioner in the enforcement of the licensing and certification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375, §14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§1297. Assistance from other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Assistance from other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§1297. ASSISTANCE FROM OTHER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