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Failure to obey orders of harbormasters</w:t>
      </w:r>
    </w:p>
    <w:p>
      <w:pPr>
        <w:jc w:val="both"/>
        <w:spacing w:before="100" w:after="0"/>
        <w:ind w:start="360"/>
        <w:ind w:firstLine="360"/>
      </w:pPr>
      <w:r>
        <w:rPr>
          <w:b/>
        </w:rPr>
        <w:t>1</w:t>
        <w:t xml:space="preserve">.  </w:t>
      </w:r>
      <w:r>
        <w:rPr>
          <w:b/>
        </w:rPr>
        <w:t xml:space="preserve">Offense defined.</w:t>
        <w:t xml:space="preserve"> </w:t>
      </w:r>
      <w:r>
        <w:t xml:space="preserve"> </w:t>
      </w:r>
      <w:r>
        <w:t xml:space="preserve">A person is guilty of failure to obey an order of a harbormaster if the person intentionally, knowingly or recklessly fails to obey any lawful order of a harbormaster authorized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obey an order of a harbormaster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 Failure to obey orders of harbormasters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Failure to obey orders of harbormasters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 FAILURE TO OBEY ORDERS OF HARBORMASTERS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