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1367-B</w:t>
        <w:t xml:space="preserve">.  </w:t>
      </w:r>
      <w:r>
        <w:rPr>
          <w:b/>
        </w:rPr>
        <w:t xml:space="preserve">Limited exemptions from liability </w:t>
      </w:r>
    </w:p>
    <w:p>
      <w:pPr>
        <w:jc w:val="both"/>
        <w:spacing w:before="100" w:after="0"/>
        <w:ind w:start="360"/>
        <w:ind w:firstLine="360"/>
      </w:pPr>
      <w:r>
        <w:rPr>
          <w:b/>
        </w:rPr>
        <w:t>1</w:t>
        <w:t xml:space="preserve">.  </w:t>
      </w:r>
      <w:r>
        <w:rPr>
          <w:b/>
        </w:rPr>
        <w:t xml:space="preserve">Limited exemption from liability for state or local governmental entities.</w:t>
        <w:t xml:space="preserve"> </w:t>
      </w:r>
      <w:r>
        <w:t xml:space="preserve"> </w:t>
      </w:r>
      <w:r>
        <w:t xml:space="preserve">Liability under </w:t>
      </w:r>
      <w:r>
        <w:t>section 1367</w:t>
      </w:r>
      <w:r>
        <w:t xml:space="preserve"> does not apply to the State or a political subdivision that acquired ownership or control of an uncontrolled hazardous substance site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a political subdivision involuntarily acquired ownership or control by virtue of its function as a sovereign.  The exemption from liability provided under this subsection does not apply to the State or a political subdivision that has caused, contributed to or exacerbated a release or threatened release of a hazardous substance on or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w:pPr>
        <w:jc w:val="both"/>
        <w:spacing w:before="100" w:after="100"/>
        <w:ind w:start="360"/>
        <w:ind w:firstLine="360"/>
      </w:pPr>
      <w:r>
        <w:rPr>
          <w:b/>
        </w:rPr>
        <w:t>1-A</w:t>
        <w:t xml:space="preserve">.  </w:t>
      </w:r>
      <w:r>
        <w:rPr>
          <w:b/>
        </w:rPr>
        <w:t xml:space="preserve">Limited exemption from liability for publicly owned treatment works.</w:t>
        <w:t xml:space="preserve"> </w:t>
      </w:r>
      <w:r>
        <w:t xml:space="preserve"> </w:t>
      </w:r>
      <w:r>
        <w:t xml:space="preserve">A publicly owned treatment works is exempt from liability under </w:t>
      </w:r>
      <w:r>
        <w:t>section 1367</w:t>
      </w:r>
      <w:r>
        <w:t xml:space="preserve"> as a responsible party under </w:t>
      </w:r>
      <w:r>
        <w:t>section 1362, subsection 2, paragraph C</w:t>
      </w:r>
      <w:r>
        <w:t xml:space="preserve"> based on the contribution by the publicly owned treatment works of effluent or sewage sludge to an uncontrolled site, except that the exemption does not apply if the commissioner determines that the publicly owned treatment works:</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effluent or sewage sludge;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1-B</w:t>
        <w:t xml:space="preserve">.  </w:t>
      </w:r>
      <w:r>
        <w:rPr>
          <w:b/>
        </w:rPr>
        <w:t xml:space="preserve">Limited exemption from liability for public water systems.</w:t>
        <w:t xml:space="preserve"> </w:t>
      </w:r>
      <w:r>
        <w:t xml:space="preserve"> </w:t>
      </w:r>
      <w:r>
        <w:t xml:space="preserve">A public water system is exempt from liability under </w:t>
      </w:r>
      <w:r>
        <w:t>section 1367</w:t>
      </w:r>
      <w:r>
        <w:t xml:space="preserve"> as a responsible party under </w:t>
      </w:r>
      <w:r>
        <w:t>section 1362, subsection 2, paragraph C</w:t>
      </w:r>
      <w:r>
        <w:t xml:space="preserve"> based on the contribution by the public water system of water treatment residuals to an uncontrolled site, except that the exemption does not apply if the commissioner determines that the public water system:</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water treatment residuals;</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360"/>
      </w:pPr>
      <w:r>
        <w:rPr/>
      </w:r>
      <w:r>
        <w:rPr/>
      </w:r>
      <w:r>
        <w:t xml:space="preserve">For the purposes of this subsection, "public water system" has the same meaning as in the federal Safe Drinking Water Act Amendments of 1996, 42 United States Code, Section 300f.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 political subdivision that acquires or has acquired ownership of property that encompasses an uncontrolled hazardous substance site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2021, c. 117,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§1367-B. Limited exemptions from liability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§1367-B. Limited exemptions from liability </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§1367-B. LIMITED EXEMPTIONS FROM LIABILITY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