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1991, c. 517, §B2 (AMD). PL 1995, c. 465, §A25 (AMD). PL 1995, c. 465, §C2 (AFF). PL 1999, c. 668, §128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