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1755</w:t>
        <w:t xml:space="preserve">.  </w:t>
      </w:r>
      <w:r>
        <w:rPr>
          <w:b/>
        </w:rPr>
        <w:t xml:space="preserve">Power of assessment for expenses and costs not covered by other district revenues</w:t>
      </w:r>
    </w:p>
    <w:p>
      <w:pPr>
        <w:jc w:val="both"/>
        <w:spacing w:before="100" w:after="100"/>
        <w:ind w:start="360"/>
        <w:ind w:firstLine="360"/>
      </w:pPr>
      <w:r>
        <w:rPr>
          <w:b/>
        </w:rPr>
        <w:t>1</w:t>
        <w:t xml:space="preserve">.  </w:t>
      </w:r>
      <w:r>
        <w:rPr>
          <w:b/>
        </w:rPr>
        <w:t xml:space="preserve">Power of assessment; question.</w:t>
        <w:t xml:space="preserve"> </w:t>
      </w:r>
      <w:r>
        <w:t xml:space="preserve"> </w:t>
      </w:r>
      <w:r>
        <w:t xml:space="preserve">At such time as the question of the formation of the proposed district and other questions relating thereto are submitted to the legal voters of the various municipalities comprising the proposed district, an additional question may be submitted with regard to granting the district assessment power, which question shall be in substantially the following form: </w:t>
      </w:r>
    </w:p>
    <w:p xmlns:wp="http://schemas.openxmlformats.org/drawingml/2010/wordprocessingDrawing" xmlns:w15="http://schemas.microsoft.com/office/word/2012/wordml">
      <w:pPr>
        <w:spacing w:before="100" w:after="100"/>
        <w:ind w:start="1080"/>
        <w:ind w:firstLine="0"/>
        <w:ind w:end="720"/>
      </w:pPr>
      <w:r>
        <w:t xml:space="preserve">To see if the residents of the town (or city) of (name of town or city) will grant assessment authority to the directors of (name of district) over the member municipalities which are to comprise the district for the purpose of paying expenses and costs of the district which are not covered by other district revenues.</w:t>
      </w:r>
    </w:p>
    <w:p>
      <w:pPr>
        <w:jc w:val="both"/>
        <w:spacing w:before="100" w:after="0"/>
        <w:ind w:start="360"/>
      </w:pPr>
      <w:r>
        <w:rPr/>
      </w:r>
      <w:r>
        <w:rPr/>
      </w:r>
      <w:r>
        <w:t xml:space="preserve">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2</w:t>
        <w:t xml:space="preserve">.  </w:t>
      </w:r>
      <w:r>
        <w:rPr>
          <w:b/>
        </w:rPr>
        <w:t xml:space="preserve">Subsequent question.</w:t>
        <w:t xml:space="preserve"> </w:t>
      </w:r>
      <w:r>
        <w:t xml:space="preserve"> </w:t>
      </w:r>
      <w:r>
        <w:t xml:space="preserve">Subsequent to the formation of the district, if assessment authority was not conferred upon the district at the time of formation, the question may be addressed to the legal voters of the district in substantially the same form as prescribed pursuant to </w:t>
      </w:r>
      <w:r>
        <w:t>subsection 1</w:t>
      </w:r>
      <w:r>
        <w:t xml:space="preserve">.</w:t>
      </w:r>
    </w:p>
    <w:p>
      <w:pPr>
        <w:jc w:val="both"/>
        <w:spacing w:before="100" w:after="0"/>
        <w:ind w:start="360"/>
      </w:pPr>
      <w:r>
        <w:rPr/>
      </w:r>
      <w:r>
        <w:rPr/>
      </w:r>
      <w:r>
        <w:t xml:space="preserve">Where a vote is taken under this subsection after formation of the district, the votes shall be counted in each municipality and the affirmative vote of a simple majority of votes cast shall be required in each municipality in order for the question to pass. The assessments so authorized shall be shared by member municipalities of the district under the same formula as guarantees are shared pursuant to </w:t>
      </w:r>
      <w:r>
        <w:t>section 1754</w:t>
      </w:r>
      <w:r>
        <w:t xml:space="preserve">, and the referendum ballot shall include a statement listing the fractional share of the assessment to be borne by the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§1755. Power of assessment for expenses and costs not covered by other district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§1755. Power of assessment for expenses and costs not covered by other district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§1755. POWER OF ASSESSMENT FOR EXPENSES AND COSTS NOT COVERED BY OTHER DISTRICT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