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Rules for channel lines; enforcement</w:t>
      </w:r>
    </w:p>
    <w:p>
      <w:pPr>
        <w:jc w:val="both"/>
        <w:spacing w:before="100" w:after="100"/>
        <w:ind w:start="360"/>
        <w:ind w:firstLine="360"/>
      </w:pPr>
      <w:r>
        <w:rPr/>
      </w:r>
      <w:r>
        <w:rPr/>
      </w:r>
      <w:r>
        <w:t xml:space="preserve">The municipal officers of all maritime towns and plantations, other bodies empowered to regulate municipal harbors and the county commissioners in the case of maritime unorganized townships may make rules and regulations, with suitable provision for enforcement, to keep open convenient channels for the passage of vessels in the harbors and waterways of the towns or townships for which they act, and may establish the boundary lines of those channels and assign suitable portions of their harbors and other coastal and tidal waters within their jurisdiction for anchorages.</w:t>
      </w:r>
      <w:r>
        <w:t xml:space="preserve">  </w:t>
      </w:r>
      <w:r xmlns:wp="http://schemas.openxmlformats.org/drawingml/2010/wordprocessingDrawing" xmlns:w15="http://schemas.microsoft.com/office/word/2012/wordml">
        <w:rPr>
          <w:rFonts w:ascii="Arial" w:hAnsi="Arial" w:cs="Arial"/>
          <w:sz w:val="22"/>
          <w:szCs w:val="22"/>
        </w:rPr>
        <w:t xml:space="preserve">[PL 1987, c. 655, §2 (AMD).]</w:t>
      </w:r>
    </w:p>
    <w:p>
      <w:pPr>
        <w:jc w:val="both"/>
        <w:spacing w:before="100" w:after="100"/>
        <w:ind w:start="360"/>
        <w:ind w:firstLine="360"/>
      </w:pPr>
      <w:r>
        <w:rPr/>
      </w:r>
      <w:r>
        <w:rPr/>
      </w:r>
      <w:r>
        <w:t xml:space="preserve">In the event fishing gear is within the boundary lines of a channel in violation of local rules, the harbor master may issue a warning of navigational interference and may commence court action to order removal of that gear.</w:t>
      </w:r>
      <w:r>
        <w:t xml:space="preserve">  </w:t>
      </w:r>
      <w:r xmlns:wp="http://schemas.openxmlformats.org/drawingml/2010/wordprocessingDrawing" xmlns:w15="http://schemas.microsoft.com/office/word/2012/wordml">
        <w:rPr>
          <w:rFonts w:ascii="Arial" w:hAnsi="Arial" w:cs="Arial"/>
          <w:sz w:val="22"/>
          <w:szCs w:val="22"/>
        </w:rPr>
        <w:t xml:space="preserve">[PL 1987, c. 655, §2 (NEW).]</w:t>
      </w:r>
    </w:p>
    <w:p>
      <w:pPr>
        <w:jc w:val="both"/>
        <w:spacing w:before="100" w:after="100"/>
        <w:ind w:start="360"/>
        <w:ind w:firstLine="360"/>
      </w:pPr>
      <w:r>
        <w:rPr/>
      </w:r>
      <w:r>
        <w:rPr/>
      </w:r>
      <w:r>
        <w:t xml:space="preserve">Such rules and regulations as may be made by those municipal officers, other bodies empowered to regulate harbors or county commissioners shall be enforced and carried out by the harbor master of that town or unorganized township, or any other law enforcement officer of the State or any political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1987, c. 655, §2 (AMD).]</w:t>
      </w:r>
    </w:p>
    <w:p>
      <w:pPr>
        <w:jc w:val="both"/>
        <w:spacing w:before="100" w:after="100"/>
        <w:ind w:start="360"/>
        <w:ind w:firstLine="360"/>
      </w:pPr>
      <w:r>
        <w:rPr/>
      </w:r>
      <w:r>
        <w:rPr/>
      </w:r>
      <w:r>
        <w:t xml:space="preserve">The harbor master may appoint deputies who, under the harbor master's direction, shall enforce and carry out the rules and regulations of this section.</w:t>
      </w:r>
      <w:r>
        <w:t xml:space="preserve">  </w:t>
      </w:r>
      <w:r xmlns:wp="http://schemas.openxmlformats.org/drawingml/2010/wordprocessingDrawing" xmlns:w15="http://schemas.microsoft.com/office/word/2012/wordml">
        <w:rPr>
          <w:rFonts w:ascii="Arial" w:hAnsi="Arial" w:cs="Arial"/>
          <w:sz w:val="22"/>
          <w:szCs w:val="22"/>
        </w:rPr>
        <w:t xml:space="preserve">[RR 2021, c. 2, Pt. B, §224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242 (AMD). PL 1987, c. 412, §§2,8 (AMD). PL 1987, c. 655, §2 (AMD). RR 2021, c. 2, Pt. B, §224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 Rules for channel lines;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Rules for channel lines;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 RULES FOR CHANNEL LINES;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