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2101</w:t>
        <w:t xml:space="preserve">.  </w:t>
      </w:r>
      <w:r>
        <w:rPr>
          <w:b/>
        </w:rPr>
        <w:t xml:space="preserve">Solid waste management hierarchy</w:t>
      </w:r>
    </w:p>
    <w:p>
      <w:pPr>
        <w:jc w:val="both"/>
        <w:spacing w:before="100" w:after="100"/>
        <w:ind w:start="360"/>
        <w:ind w:firstLine="360"/>
      </w:pPr>
      <w:r>
        <w:rPr>
          <w:b/>
        </w:rPr>
        <w:t>1</w:t>
        <w:t xml:space="preserve">.  </w:t>
      </w:r>
      <w:r>
        <w:rPr>
          <w:b/>
        </w:rPr>
        <w:t xml:space="preserve">Priorities.</w:t>
        <w:t xml:space="preserve"> </w:t>
      </w:r>
      <w:r>
        <w:t xml:space="preserve"> </w:t>
      </w:r>
      <w:r>
        <w:t xml:space="preserve">It is the policy of the State to plan for and implement an integrated approach to solid waste management for solid waste generated in this State and solid waste imported into this State, which must be based on the following order of priority:</w:t>
      </w:r>
    </w:p>
    <w:p>
      <w:pPr>
        <w:jc w:val="both"/>
        <w:spacing w:before="100" w:after="0"/>
        <w:ind w:start="720"/>
      </w:pPr>
      <w:r>
        <w:rPr/>
        <w:t>A</w:t>
        <w:t xml:space="preserve">.  </w:t>
      </w:r>
      <w:r>
        <w:rPr/>
      </w:r>
      <w:r>
        <w:t xml:space="preserve">Reduction of waste generated at the source, including both amount and toxicity of the waste;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B</w:t>
        <w:t xml:space="preserve">.  </w:t>
      </w:r>
      <w:r>
        <w:rPr/>
      </w:r>
      <w:r>
        <w:t xml:space="preserve">Reuse of waste;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C</w:t>
        <w:t xml:space="preserve">.  </w:t>
      </w:r>
      <w:r>
        <w:rPr/>
      </w:r>
      <w:r>
        <w:t xml:space="preserve">Recycling of waste;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D</w:t>
        <w:t xml:space="preserve">.  </w:t>
      </w:r>
      <w:r>
        <w:rPr/>
      </w:r>
      <w:r>
        <w:t xml:space="preserve">Composting of biodegradable waste;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720"/>
      </w:pPr>
      <w:r>
        <w:rPr/>
        <w:t>E</w:t>
        <w:t xml:space="preserve">.  </w:t>
      </w:r>
      <w:r>
        <w:rPr/>
      </w:r>
      <w:r>
        <w:t xml:space="preserve">Waste processing that reduces the volume of waste needing land disposal, including incineration; and</w:t>
      </w:r>
      <w:r>
        <w:t xml:space="preserve">  </w:t>
      </w:r>
      <w:r xmlns:wp="http://schemas.openxmlformats.org/drawingml/2010/wordprocessingDrawing" xmlns:w15="http://schemas.microsoft.com/office/word/2012/wordml">
        <w:rPr>
          <w:rFonts w:ascii="Arial" w:hAnsi="Arial" w:cs="Arial"/>
          <w:sz w:val="22"/>
          <w:szCs w:val="22"/>
        </w:rPr>
        <w:t xml:space="preserve">[PL 2007, c. 583, §7 (AMD).]</w:t>
      </w:r>
    </w:p>
    <w:p>
      <w:pPr>
        <w:jc w:val="both"/>
        <w:spacing w:before="100" w:after="0"/>
        <w:ind w:start="720"/>
      </w:pPr>
      <w:r>
        <w:rPr/>
        <w:t>F</w:t>
        <w:t xml:space="preserve">.  </w:t>
      </w:r>
      <w:r>
        <w:rPr/>
      </w:r>
      <w:r>
        <w:t xml:space="preserve">Land disposal of waste.</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w:pPr>
        <w:jc w:val="both"/>
        <w:spacing w:before="100" w:after="0"/>
        <w:ind w:start="360"/>
      </w:pPr>
      <w:r>
        <w:rPr/>
      </w:r>
      <w:r>
        <w:rPr/>
      </w:r>
      <w:r>
        <w:t xml:space="preserve">It is the policy of the State to use the order of priority in this subsection as a guiding principle in making decisions related to solid waste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583, §7 (AMD).]</w:t>
      </w:r>
    </w:p>
    <w:p>
      <w:pPr>
        <w:jc w:val="both"/>
        <w:spacing w:before="100" w:after="0"/>
        <w:ind w:start="360"/>
        <w:ind w:firstLine="360"/>
      </w:pPr>
      <w:r>
        <w:rPr>
          <w:b/>
        </w:rPr>
        <w:t>2</w:t>
        <w:t xml:space="preserve">.  </w:t>
      </w:r>
      <w:r>
        <w:rPr>
          <w:b/>
        </w:rPr>
        <w:t xml:space="preserve">Waste reduction and diversion.</w:t>
        <w:t xml:space="preserve"> </w:t>
      </w:r>
      <w:r>
        <w:t xml:space="preserve"> </w:t>
      </w:r>
      <w:r>
        <w:t xml:space="preserve">It is the policy of the State to actively promote and encourage waste reduction measures from all sources and maximize waste diversion efforts by encouraging new and expanded uses of solid waste generated in this State as a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2007, c. 192, §2 (AMD). PL 2007, c. 583,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§2101. Solid waste management hierarchy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§2101. Solid waste management hierarchy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§2101. SOLID WASTE MANAGEMENT HIERARCHY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