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2222</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agency may issue in accordance with the limitations and restrictions of this subchapter, the agency may covenant and consent that the interest on the bonds shall be includable, under the United States Internal Revenue Code of 1986, as amended,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foregoing grant of power shall not be construed as limiting the inherent power of the State or its agencies under any other provision of law to issue debt, the interest on which is includable in the gross income of the holders of the interest under the United States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§2222.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§2222.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