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Toxic chemical reduction policy; department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§2321. TOXIC CHEMICAL REDUCTION POLICY; DEPARTMENT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