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1995, c. 49, §2 (RP). PL 1995, c. 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