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2451</w:t>
        <w:t xml:space="preserve">.  </w:t>
      </w:r>
      <w:r>
        <w:rPr>
          <w:b/>
        </w:rPr>
        <w:t xml:space="preserve">ACE Service Center</w:t>
      </w:r>
    </w:p>
    <w:p>
      <w:pPr>
        <w:jc w:val="both"/>
        <w:spacing w:before="100" w:after="0"/>
        <w:ind w:start="360"/>
        <w:ind w:firstLine="360"/>
      </w:pPr>
      <w:r>
        <w:rPr>
          <w:b/>
        </w:rPr>
        <w:t>1</w:t>
        <w:t xml:space="preserve">.  </w:t>
      </w:r>
      <w:r>
        <w:rPr>
          <w:b/>
        </w:rPr>
        <w:t xml:space="preserve">Establishment.</w:t>
        <w:t xml:space="preserve"> </w:t>
      </w:r>
      <w:r>
        <w:t xml:space="preserve"> </w:t>
      </w:r>
      <w:r>
        <w:t xml:space="preserve">The ACE Service Center, referred to in this section as "the center," is established within the department to provide certain administrative services to the Department of Agriculture, Conservation and Forestry and the Department of Environmental Protection, which are referred to in this section as "the departments."  Administrative services include, but are not limited to, support services in financial and human resources, inventory management, courier services and such other functions as may be determined jointly by the commissioners of the departments.  The center's purpose is to provide administrative services in an efficient and cost-effective manner to the departments.  The center is under the authority of the Commissioner of Environmental Protection, who shall provide for the administration of the center.   The Commissioner of Environmental Protection shall establish service level agreements with the departments and shall provide for the equitable sharing of the cost of the center and its administration among the departments.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LL, §1 (AMD); PL 2011, c. 657, Pt. W, §5 (REV).]</w:t>
      </w:r>
    </w:p>
    <w:p>
      <w:pPr>
        <w:jc w:val="both"/>
        <w:spacing w:before="100" w:after="0"/>
        <w:ind w:start="360"/>
        <w:ind w:firstLine="360"/>
      </w:pPr>
      <w:r>
        <w:rPr>
          <w:b/>
        </w:rPr>
        <w:t>2</w:t>
        <w:t xml:space="preserve">.  </w:t>
      </w:r>
      <w:r>
        <w:rPr>
          <w:b/>
        </w:rPr>
        <w:t xml:space="preserve">Transfer of property.</w:t>
        <w:t xml:space="preserve"> </w:t>
      </w:r>
      <w:r>
        <w:t xml:space="preserve"> </w:t>
      </w:r>
      <w:r>
        <w:t xml:space="preserve">The commissioners of the departments shall approve the transfer of such property and equipment as needed for the operation of the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K, §1 (NEW); PL 1995, c. 502, Pt. K,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§K1 (NEW). PL 1995, c. 502, §K2 (AFF). PL 2003, c. 673, §LL1 (AMD).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§2451. ACE Service Center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§2451. ACE Service Center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§2451. ACE SERVICE CENTER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