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410-G</w:t>
        <w:t xml:space="preserve">.  </w:t>
      </w:r>
      <w:r>
        <w:rPr>
          <w:b/>
        </w:rPr>
        <w:t xml:space="preserve">Report required</w:t>
      </w:r>
    </w:p>
    <w:p>
      <w:pPr>
        <w:jc w:val="both"/>
        <w:spacing w:before="100" w:after="100"/>
        <w:ind w:start="360"/>
        <w:ind w:firstLine="360"/>
      </w:pPr>
      <w:r>
        <w:rPr/>
      </w:r>
      <w:r>
        <w:rPr/>
      </w:r>
      <w:r>
        <w:t xml:space="preserve">The commissioner in cooperation with the Department of Marine Resources shall report to the joint standing committee of the Legislature having jurisdiction over energy and natural resources and the joint standing committee of the Legislature having jurisdiction over marine resources during the first regular session of each Legislature.   The report is due on or before March 15th.  The report must address the problems or potential problems of marine and estuarine resources caused by industrial contaminants.  The commissioner also shall prescribe remedial steps to address problems identified in the report.  If the department does not receive funding for the Marine Environmental Monitoring Program described in </w:t>
      </w:r>
      <w:r>
        <w:t>section 410‑F</w:t>
      </w:r>
      <w:r>
        <w:t xml:space="preserve"> during all or part of the calendar year prior to the first regular session of a Legislature, then the reporting requirements of this section are waived.</w:t>
      </w:r>
      <w:r>
        <w:t xml:space="preserve">  </w:t>
      </w:r>
      <w:r xmlns:wp="http://schemas.openxmlformats.org/drawingml/2010/wordprocessingDrawing" xmlns:w15="http://schemas.microsoft.com/office/word/2012/wordml">
        <w:rPr>
          <w:rFonts w:ascii="Arial" w:hAnsi="Arial" w:cs="Arial"/>
          <w:sz w:val="22"/>
          <w:szCs w:val="22"/>
        </w:rPr>
        <w:t xml:space="preserve">[PL 2001, c. 232,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843, §1 (NEW). PL 1989, c. 890, §§A40,B23 (AMD). PL 2001, c. 232,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§410-G. Report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§410-G. Report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§410-G. REPORT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