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412-B</w:t>
        <w:t xml:space="preserve">.  </w:t>
      </w:r>
      <w:r>
        <w:rPr>
          <w:b/>
        </w:rPr>
        <w:t xml:space="preserve">Consultation on waste water disposal</w:t>
      </w:r>
    </w:p>
    <w:p>
      <w:pPr>
        <w:jc w:val="both"/>
        <w:spacing w:before="100" w:after="0"/>
        <w:ind w:start="360"/>
        <w:ind w:firstLine="360"/>
      </w:pPr>
      <w:r>
        <w:rPr>
          <w:b/>
        </w:rPr>
        <w:t>1</w:t>
        <w:t xml:space="preserve">.  </w:t>
      </w:r>
      <w:r>
        <w:rPr>
          <w:b/>
        </w:rPr>
        <w:t xml:space="preserve">Consultation on disposal methods.</w:t>
        <w:t xml:space="preserve"> </w:t>
      </w:r>
      <w:r>
        <w:t xml:space="preserve"> </w:t>
      </w:r>
      <w:r>
        <w:t xml:space="preserve">The commissioner shall consult with and advise any person proposing or operating drainage, sewerage or industrial waste systems as to the best methods of disposal.  In making recommendations, the commissioner shall consider the needs of the municipality, other municipalities and other persons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2</w:t>
        <w:t xml:space="preserve">.  </w:t>
      </w:r>
      <w:r>
        <w:rPr>
          <w:b/>
        </w:rPr>
        <w:t xml:space="preserve">Consultation on water pollution abatement and prevention.</w:t>
        <w:t xml:space="preserve"> </w:t>
      </w:r>
      <w:r>
        <w:t xml:space="preserve"> </w:t>
      </w:r>
      <w:r>
        <w:t xml:space="preserve">The commissioner may consult with and advise persons or corporations who are licensed or apply for a license under this subchapter on water pollution abatement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3</w:t>
        <w:t xml:space="preserve">.  </w:t>
      </w:r>
      <w:r>
        <w:rPr>
          <w:b/>
        </w:rPr>
        <w:t xml:space="preserve">Submission of plans for waste disposal.</w:t>
        <w:t xml:space="preserve"> </w:t>
      </w:r>
      <w:r>
        <w:t xml:space="preserve"> </w:t>
      </w:r>
      <w:r>
        <w:t xml:space="preserve">Any person who proposes a new system of drainage, sewage disposal, sewage treatment or industrial waste disposal into any waters of the State shall submit plans and specifications for the system to the commissioner for approval.  Purely storm water systems located in or on or draining from public ways and any alterations in existing facilities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§412-B. Consultation on waste 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§412-B. Consultation on waste 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§412-B. CONSULTATION ON WASTE 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