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Applicability of provisions -- Article I</w:t>
      </w:r>
    </w:p>
    <w:p>
      <w:pPr>
        <w:jc w:val="both"/>
        <w:spacing w:before="100" w:after="100"/>
        <w:ind w:start="360"/>
        <w:ind w:firstLine="360"/>
      </w:pPr>
      <w:r>
        <w:rPr/>
      </w:r>
      <w:r>
        <w:rPr/>
      </w:r>
      <w:r>
        <w:t xml:space="preserve">It is agreed between the signatory states that this compact shall apply to streams, ponds and lakes which are contiguous to 2 or more signatory states or which flow through 2 or more signatory states or which have a tributary contiguous to 2 or more signatory states or flowing through 2 or more signatory states, and shall apply to tidal waters ebbing and flowing past the boundaries of 2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§491. Applicability of provisions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Applicability of provisions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§491. APPLICABILITY OF PROVISIONS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