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Findings; purpose</w:t>
      </w:r>
    </w:p>
    <w:p>
      <w:pPr>
        <w:jc w:val="both"/>
        <w:spacing w:before="100" w:after="100"/>
        <w:ind w:start="360"/>
        <w:ind w:firstLine="360"/>
      </w:pPr>
      <w:r>
        <w:rPr/>
      </w:r>
      <w:r>
        <w:rPr/>
      </w:r>
      <w:r>
        <w:t xml:space="preserve">The Legislature finds that significant quantities of oil are being stored in aboveground and underground storage facilities; that leaks and unlicensed discharges from these facilities pose a significant threat to the quality of the waters of the State, including the ground water resources; that protection of the quality of these waters is of the highest importance; and that their protection requires proper design and installation of new and replacement underground oil storage facilities and aboveground oil storage facilities, as well as monitoring, maintenance and operating procedures for existing, new and replacement facilities.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intends by the enactment of this subchapter to exercise the police power of the State through the department by conferring upon the department the power to deal with the hazards and threats of danger and damage posed by the storage and handling of oil and related activities; to require the prompt containment and removal of pollution occasioned thereby; to provide procedures whereby persons suffering damage from these occurrences may be promptly made whole; to establish a fund to provide for the investigation, mitigation and removal of discharges or threats of discharge of oil from storage facilities, including the restoration of contaminated water supplies; and to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further finds that preservation of the ground water resources and of the public uses referred to in this subchapter is of grave public interest and concern to the State in promoting its general welfare, preventing disease, promoting health and providing for the public safety and that the State's interest in this preservation outweighs any burdens of absolute liability imposed by the Legislature in this subchapter upon those engaged in the storage of oil, petroleum products and their by-products.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§§A40,B129 (AMD). PL 1995, c. 399, §5 (AMD). PL 1995, c. 399, §21 (AFF). PL 2009, c. 121,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