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610-D</w:t>
        <w:t xml:space="preserve">.  </w:t>
      </w:r>
      <w:r>
        <w:rPr>
          <w:b/>
        </w:rPr>
        <w:t xml:space="preserve">Residential Wood Stove Replacement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Residential Wood Stove Replacement Fund, referred to in this section as "the fund," is established as a nonlapsing fund administered by the department for the purpose of providing financial incentives for the replacement of wood stoves with cleaner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any source,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653, §1 (NEW); MRSA T. 38 §610-D, sub2, ¶B (RP).]</w:t>
      </w:r>
    </w:p>
    <w:p>
      <w:pPr>
        <w:jc w:val="both"/>
        <w:spacing w:before="100" w:after="0"/>
        <w:ind w:start="360"/>
      </w:pPr>
      <w:r>
        <w:rPr/>
      </w:r>
      <w:r>
        <w:rPr/>
      </w:r>
      <w:r>
        <w:t xml:space="preserve">Money deposited in the fund must be deposited with the Treasurer of State to the credit of the fund and may be invested as provided by law.  Interest on that investment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shall apply the money in the fund toward the award of financial incentives to residents of the State to replace residential wood stoves manufactured prior to 1988 and used as a primary source of heat in an owner's primary residence with residential heating appliances with lower emissions of pollution, such as wood stoves, pellet stoves or vented gas stoves, that have been certified by the United States Environmental Protection Agency.  Costs incurred by the department to administer the residential wood stove replacement program under </w:t>
      </w:r>
      <w:r>
        <w:t>subsection 4</w:t>
      </w:r>
      <w:r>
        <w:t xml:space="preserve"> may be paid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4</w:t>
        <w:t xml:space="preserve">.  </w:t>
      </w:r>
      <w:r>
        <w:rPr>
          <w:b/>
        </w:rPr>
        <w:t xml:space="preserve">Residential wood stove replacement program.</w:t>
        <w:t xml:space="preserve"> </w:t>
      </w:r>
      <w:r>
        <w:t xml:space="preserve"> </w:t>
      </w:r>
      <w:r>
        <w:t xml:space="preserve">The department shall establish through rulemaking a residential wood stove replacement program.  The program must include, but is not limited to:</w:t>
      </w:r>
    </w:p>
    <w:p>
      <w:pPr>
        <w:jc w:val="both"/>
        <w:spacing w:before="100" w:after="0"/>
        <w:ind w:start="720"/>
      </w:pPr>
      <w:r>
        <w:rPr/>
        <w:t>A</w:t>
        <w:t xml:space="preserve">.  </w:t>
      </w:r>
      <w:r>
        <w:rPr/>
      </w:r>
      <w:r>
        <w:t xml:space="preserve">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Establishment of eligibility criteria for participating in the program, benefits available under the program and the process for establishing eligibility for benefits;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C</w:t>
        <w:t xml:space="preserve">.  </w:t>
      </w:r>
      <w:r>
        <w:rPr/>
      </w:r>
      <w:r>
        <w:t xml:space="preserve">Approved methods for removal and disposal of the replaced residential wood stoves.</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 MRSA T. 38 §610-D, sub2, ¶B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§610-D. Residential Wood Stove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§610-D. Residential Wood Stove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§610-D. RESIDENTIAL WOOD STOVE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