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Environmental Protection, except that, for any hydropower project within the jurisdiction of the Maine Land Use Planning Commission, "board"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2011, c. 682, §38 (REV).]</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Environmental Protection, except that, for any hydropower project within the jurisdiction of the Maine Land Use Planning Commission, "commissioner" means the Director of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§180 (NEW); PL 2011, c. 682, §38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 except that, for any hydropower project within the jurisdiction of the Maine Land Use Planning Commission, "department" means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§181 (AMD); PL 2011, c. 682, §38 (REV).]</w:t>
      </w:r>
    </w:p>
    <w:p>
      <w:pPr>
        <w:jc w:val="both"/>
        <w:spacing w:before="100" w:after="0"/>
        <w:ind w:start="360"/>
        <w:ind w:firstLine="360"/>
      </w:pPr>
      <w:r>
        <w:rPr>
          <w:b/>
        </w:rPr>
        <w:t>3</w:t>
        <w:t xml:space="preserve">.  </w:t>
      </w:r>
      <w:r>
        <w:rPr>
          <w:b/>
        </w:rPr>
        <w:t xml:space="preserve">Hydropower project.</w:t>
        <w:t xml:space="preserve"> </w:t>
      </w:r>
      <w:r>
        <w:t xml:space="preserve"> </w:t>
      </w:r>
      <w:r>
        <w:t xml:space="preserve">"Hydropower project" means any development that utilizes the flow or other movement of water, including tidal or wave action, as a source of electrical or mechanical power or that regulates the flow of water for the purpose of generating electrical or mechanical power.  A hydropower project development includes all powerhouses, dams, water conduits, turbines or other in-stream power devices, generators, transmission lines, water impoundments, roads and other appurtenant works and structures that are part of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1989, c. 890, §§A40,B180, 181 (AMD). PL 2007, c. 160, §1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