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634-A</w:t>
        <w:t xml:space="preserve">.  </w:t>
      </w:r>
      <w:r>
        <w:rPr>
          <w:b/>
        </w:rPr>
        <w:t xml:space="preserve">Administering agency</w:t>
      </w:r>
    </w:p>
    <w:p>
      <w:pPr>
        <w:jc w:val="both"/>
        <w:spacing w:before="100" w:after="100"/>
        <w:ind w:start="360"/>
        <w:ind w:firstLine="360"/>
      </w:pPr>
      <w:r>
        <w:rPr>
          <w:b/>
        </w:rPr>
        <w:t>1</w:t>
        <w:t xml:space="preserve">.  </w:t>
      </w:r>
      <w:r>
        <w:rPr>
          <w:b/>
        </w:rPr>
        <w:t xml:space="preserve">Department.</w:t>
        <w:t xml:space="preserve"> </w:t>
      </w:r>
      <w:r>
        <w:t xml:space="preserve"> </w:t>
      </w:r>
      <w:r>
        <w:t xml:space="preserve">The department shall administer the permit process for a hydropower project that:</w:t>
      </w:r>
    </w:p>
    <w:p>
      <w:pPr>
        <w:jc w:val="both"/>
        <w:spacing w:before="100" w:after="0"/>
        <w:ind w:start="720"/>
      </w:pPr>
      <w:r>
        <w:rPr/>
        <w:t>A</w:t>
        <w:t xml:space="preserve">.  </w:t>
      </w:r>
      <w:r>
        <w:rPr/>
      </w:r>
      <w:r>
        <w:t xml:space="preserve">Is located wholly or partly within an organized municipality; or</w:t>
      </w:r>
      <w:r>
        <w:t xml:space="preserve">  </w:t>
      </w:r>
      <w:r xmlns:wp="http://schemas.openxmlformats.org/drawingml/2010/wordprocessingDrawing" xmlns:w15="http://schemas.microsoft.com/office/word/2012/wordml">
        <w:rPr>
          <w:rFonts w:ascii="Arial" w:hAnsi="Arial" w:cs="Arial"/>
          <w:sz w:val="22"/>
          <w:szCs w:val="22"/>
        </w:rPr>
        <w:t xml:space="preserve">[PL 2009, c. 270, Pt. D, §5 (NEW).]</w:t>
      </w:r>
    </w:p>
    <w:p>
      <w:pPr>
        <w:jc w:val="both"/>
        <w:spacing w:before="100" w:after="0"/>
        <w:ind w:start="720"/>
      </w:pPr>
      <w:r>
        <w:rPr/>
        <w:t>B</w:t>
        <w:t xml:space="preserve">.  </w:t>
      </w:r>
      <w:r>
        <w:rPr/>
      </w:r>
      <w:r>
        <w:t xml:space="preserve">Uses tidal or wave action as a source of electrical or mechanical power, regardless of the hydropower project's location.</w:t>
      </w:r>
      <w:r>
        <w:t xml:space="preserve">  </w:t>
      </w:r>
      <w:r xmlns:wp="http://schemas.openxmlformats.org/drawingml/2010/wordprocessingDrawing" xmlns:w15="http://schemas.microsoft.com/office/word/2012/wordml">
        <w:rPr>
          <w:rFonts w:ascii="Arial" w:hAnsi="Arial" w:cs="Arial"/>
          <w:sz w:val="22"/>
          <w:szCs w:val="22"/>
        </w:rPr>
        <w:t xml:space="preserve">[PL 2009, c. 615, Pt. F,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F, §2 (AMD).]</w:t>
      </w:r>
    </w:p>
    <w:p>
      <w:pPr>
        <w:jc w:val="both"/>
        <w:spacing w:before="100" w:after="0"/>
        <w:ind w:start="360"/>
        <w:ind w:firstLine="360"/>
      </w:pPr>
      <w:r>
        <w:rPr>
          <w:b/>
        </w:rPr>
        <w:t>2</w:t>
        <w:t xml:space="preserve">.  </w:t>
      </w:r>
      <w:r>
        <w:rPr>
          <w:b/>
        </w:rPr>
        <w:t xml:space="preserve">Maine Land Use Planning Commission.</w:t>
        <w:t xml:space="preserve"> </w:t>
      </w:r>
      <w:r>
        <w:t xml:space="preserve"> </w:t>
      </w:r>
      <w:r>
        <w:t xml:space="preserve">The Maine Land Use Planning Commission shall administer the permit process for a hydropower project that is located wholly within the State's unorganized and deorganized areas as defined by </w:t>
      </w:r>
      <w:r>
        <w:t>Title 12, section 682, subsection 1</w:t>
      </w:r>
      <w:r>
        <w:t xml:space="preserve"> and that does not use tidal or wave action as a source of electrical or mechanical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F, §3 (AMD);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§5 (NEW). PL 2009, c. 615, Pt. F, §§2, 3 (AMD).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§634-A. Administering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§634-A. Administering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§634-A. ADMINISTERING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