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Milldams and canals</w:t>
      </w:r>
    </w:p>
    <w:p>
      <w:pPr>
        <w:jc w:val="both"/>
        <w:spacing w:before="100" w:after="100"/>
        <w:ind w:start="360"/>
        <w:ind w:firstLine="360"/>
      </w:pPr>
      <w:r>
        <w:rPr/>
      </w:r>
      <w:r>
        <w:rPr/>
      </w:r>
      <w:r>
        <w:t xml:space="preserve">Any person may on the person's own land erect and maintain a watermill and dams to raise water for working it, upon and across any stream not navigable; or, for the purpose of propelling mills or machinery, may cut a canal and erect walls and embankments upon the person's own land, not exceeding one mile in length, and thereby divert from its natural channel the water of any stream not navigable, upon the terms and conditions and subject to the regulations hereinafter expressed.</w:t>
      </w:r>
      <w:r>
        <w:t xml:space="preserve">  </w:t>
      </w:r>
      <w:r xmlns:wp="http://schemas.openxmlformats.org/drawingml/2010/wordprocessingDrawing" xmlns:w15="http://schemas.microsoft.com/office/word/2012/wordml">
        <w:rPr>
          <w:rFonts w:ascii="Arial" w:hAnsi="Arial" w:cs="Arial"/>
          <w:sz w:val="22"/>
          <w:szCs w:val="22"/>
        </w:rPr>
        <w:t xml:space="preserve">[RR 2021, c. 2, Pt. B, §245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§651. Milldams and canals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Milldams and canals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§651. MILLDAMS AND CANALS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