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Verdict or report bars future action</w:t>
      </w:r>
    </w:p>
    <w:p>
      <w:pPr>
        <w:jc w:val="both"/>
        <w:spacing w:before="100" w:after="100"/>
        <w:ind w:start="360"/>
        <w:ind w:firstLine="360"/>
      </w:pPr>
      <w:r>
        <w:rPr/>
      </w:r>
      <w:r>
        <w:rPr/>
      </w:r>
      <w:r>
        <w:t xml:space="preserve">The verdict of the jury or the report of the commissioners so accepted is a bar to any action brought for such damages. The owner or occupant shall not flow the lands nor divert the water during any portion of the period when prohibited, nor divert the water beyond the quantity allowed by the commissioners or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 Verdict or report bars future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Verdict or report bars future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§710. VERDICT OR REPORT BARS FUTURE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