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No abatement by death</w:t>
      </w:r>
    </w:p>
    <w:p>
      <w:pPr>
        <w:jc w:val="both"/>
        <w:spacing w:before="100" w:after="100"/>
        <w:ind w:start="360"/>
        <w:ind w:firstLine="360"/>
      </w:pPr>
      <w:r>
        <w:rPr/>
      </w:r>
      <w:r>
        <w:rPr/>
      </w:r>
      <w:r>
        <w:t xml:space="preserve">No complaint for so flowing lands or diverting water abates by the death of any party thereto; but it may be prosecuted or defended by the surviving plaintiffs or defendants, or the executors or administrators of the deceased.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§726. No abatement by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No abatement by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§726. NO ABATEMENT BY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