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w:t>
        <w:t xml:space="preserve">.  </w:t>
      </w:r>
      <w:r>
        <w:rPr>
          <w:b/>
        </w:rPr>
        <w:t xml:space="preserve">If complaint abates, rights preserved by new complaint</w:t>
      </w:r>
    </w:p>
    <w:p>
      <w:pPr>
        <w:jc w:val="both"/>
        <w:spacing w:before="100" w:after="100"/>
        <w:ind w:start="360"/>
        <w:ind w:firstLine="360"/>
      </w:pPr>
      <w:r>
        <w:rPr/>
      </w:r>
      <w:r>
        <w:rPr/>
      </w:r>
      <w:r>
        <w:t xml:space="preserve">If a complaint referenced in </w:t>
      </w:r>
      <w:r>
        <w:t>section 725</w:t>
      </w:r>
      <w:r>
        <w:t xml:space="preserve"> or </w:t>
      </w:r>
      <w:r>
        <w:t>726</w:t>
      </w:r>
      <w:r>
        <w:t xml:space="preserve"> is abated or defeated for want of form, or if, after a verdict for the plaintiff, judgment is reversed, the plaintiff may bring a new complaint at any time within one year and recover the damages sustained during the 3 years preceding the institution of the first complaint, or at any time afterwards.</w:t>
      </w:r>
      <w:r>
        <w:t xml:space="preserve">  </w:t>
      </w:r>
      <w:r xmlns:wp="http://schemas.openxmlformats.org/drawingml/2010/wordprocessingDrawing" xmlns:w15="http://schemas.microsoft.com/office/word/2012/wordml">
        <w:rPr>
          <w:rFonts w:ascii="Arial" w:hAnsi="Arial" w:cs="Arial"/>
          <w:sz w:val="22"/>
          <w:szCs w:val="22"/>
        </w:rPr>
        <w:t xml:space="preserve">[PL 2023, c. 405, Pt. A, §139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§727. If complaint abates, rights preserved by new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 If complaint abates, rights preserved by new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§727. IF COMPLAINT ABATES, RIGHTS PRESERVED BY NEW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