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Grounds for disciplinary action</w:t>
      </w:r>
    </w:p>
    <w:p>
      <w:pPr>
        <w:jc w:val="both"/>
        <w:spacing w:before="100" w:after="100"/>
        <w:ind w:start="360"/>
        <w:ind w:firstLine="360"/>
      </w:pPr>
      <w:r>
        <w:rPr/>
      </w:r>
      <w:r>
        <w:rPr/>
      </w:r>
      <w:r>
        <w:t xml:space="preserve">The commission may suspend any pilot for any period that it may consider proper and may suspend, revoke or annul any pilot's license that is issued under this subchapter, upon satisfactory proof that a pilot has willfully disobeyed or violated any of the provisions of this subchapter or any rule established by the commission; or a pilot has negligently lost or damaged any vessel under that pilot's care; or a pilot is habitually intemperate in the use of alcohol or habitually uses narcotic or hypnotic or other substances so  as to be unfit to be entrusted with the charge of a vessel; or the pilot is so mentally or physically incapable as to be unfit to carry on the duties of a pilot.</w:t>
      </w:r>
      <w:r>
        <w:t xml:space="preserve">  </w:t>
      </w:r>
      <w:r xmlns:wp="http://schemas.openxmlformats.org/drawingml/2010/wordprocessingDrawing" xmlns:w15="http://schemas.microsoft.com/office/word/2012/wordml">
        <w:rPr>
          <w:rFonts w:ascii="Arial" w:hAnsi="Arial" w:cs="Arial"/>
          <w:sz w:val="22"/>
          <w:szCs w:val="22"/>
        </w:rPr>
        <w:t xml:space="preserve">[PL 1999, c. 355,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§748 (AMD). PL 1985, c. 389, §39 (AMD). PL 1999, c. 355,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