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1059</w:t>
        <w:t xml:space="preserve">.  </w:t>
      </w:r>
      <w:r>
        <w:rPr>
          <w:b/>
        </w:rPr>
        <w:t xml:space="preserve">Fines; tribal law enforcement activities</w:t>
      </w:r>
    </w:p>
    <w:p>
      <w:pPr>
        <w:jc w:val="both"/>
        <w:spacing w:before="100" w:after="0"/>
        <w:ind w:start="360"/>
        <w:ind w:firstLine="360"/>
      </w:pPr>
      <w:r>
        <w:rPr>
          <w:b/>
        </w:rPr>
        <w:t>1</w:t>
        <w:t xml:space="preserve">.  </w:t>
      </w:r>
      <w:r>
        <w:rPr>
          <w:b/>
        </w:rPr>
        <w:t xml:space="preserve">Civil and criminal fines.</w:t>
        <w:t xml:space="preserve"> </w:t>
      </w:r>
      <w:r>
        <w:t xml:space="preserve"> </w:t>
      </w:r>
      <w:r>
        <w:t xml:space="preserve">Except as provided in </w:t>
      </w:r>
      <w:r>
        <w:t>subsection 2</w:t>
      </w:r>
      <w:r>
        <w:t xml:space="preserve">, a fine for a civil violation, traffic infraction or Class D or Class E crime imposed for a violation of any tribal or state law must be remitted to the Passamaquoddy Tribe or the Penobscot Nation, as appropriate, when a tribal law enforcement agency issued the ticket, complaint, summons or warrant or made the arrest related to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417, §1 (NEW).]</w:t>
      </w:r>
    </w:p>
    <w:p>
      <w:pPr>
        <w:jc w:val="both"/>
        <w:spacing w:before="100" w:after="0"/>
        <w:ind w:start="360"/>
        <w:ind w:firstLine="360"/>
      </w:pPr>
      <w:r>
        <w:rPr>
          <w:b/>
        </w:rPr>
        <w:t>2</w:t>
        <w:t xml:space="preserve">.  </w:t>
      </w:r>
      <w:r>
        <w:rPr>
          <w:b/>
        </w:rPr>
        <w:t xml:space="preserve">Exception; environmental violations.</w:t>
        <w:t xml:space="preserve"> </w:t>
      </w:r>
      <w:r>
        <w:t xml:space="preserve"> </w:t>
      </w:r>
      <w:r>
        <w:t xml:space="preserve">A fine imposed by a state court for a violation of </w:t>
      </w:r>
      <w:r>
        <w:t>Title 38</w:t>
      </w:r>
      <w:r>
        <w:t xml:space="preserve"> within the Indian territory of the Passamaquoddy Tribe or the Penobscot Nation may not be remitted to the Passamaquoddy Tribe or the Penobscot Nation.  In addition to those costs awarded to the State pursuant to </w:t>
      </w:r>
      <w:r>
        <w:t>Title 14, section 1522, subsection 1</w:t>
      </w:r>
      <w:r>
        <w:t xml:space="preserve">, the court may award to the Passamaquoddy Tribe or the Penobscot Nation costs associated with investigating and otherwise contributing to any enforcement action for a violation of </w:t>
      </w:r>
      <w:r>
        <w:t>Title 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417, §1 (NEW).]</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417, §1 (NEW). PL 2011, c. 426,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§1059. Fines; tribal law enforcement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§1059. Fines; tribal law enforcement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§1059. FINES; TRIBAL LAW ENFORCEMENT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