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Maine Governmental Facilities Authority; members; compensation</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Governmental Facilities Authority is created as a body corporate and politic and a public instrumentality of the State.  The exercise by the authority of powers conferred by this chapter is considered to be the performance of essential governmental functions.  The authority consists of 5 members, one of whom is the Treasurer of State, serving as an ex officio, voting member, one of whom is the Commissioner of Administrative and Financial Services, serving as an ex officio, voting member, and 3 other members who shall each serve for a term of 5 years and are appointed by the Governor, subject to review by the joint standing committee of the Legislature having jurisdiction over state and local government and confirmation by the Legislature.  Any member of the authority may be removed by the Governor for cause.  In the event of vacancy occurring in the membership, the Governor shall appoint a replacement member for the remainder of that term.  Each member of the authority shall serve until that member's successor is appointed and qualified.  Any member of the authority is eligible for reappointment.</w:t>
      </w:r>
    </w:p>
    <w:p>
      <w:pPr>
        <w:jc w:val="both"/>
        <w:spacing w:before="100" w:after="0"/>
        <w:ind w:start="720"/>
      </w:pPr>
      <w:r>
        <w:rPr/>
        <w:t>A</w:t>
        <w:t xml:space="preserve">.  </w:t>
      </w:r>
      <w:r>
        <w:rPr/>
      </w:r>
      <w:r>
        <w:t xml:space="preserve">The initial appointed members of the authority are appointed in a manner to stagger the terms of the members.  Of the initial 3 appointed members, one is appointed to a term of 3 years; one is appointed to a term of 4 years and one is appointed to a term of 5 years.</w:t>
      </w:r>
      <w:r>
        <w:t xml:space="preserve">  </w:t>
      </w:r>
      <w:r xmlns:wp="http://schemas.openxmlformats.org/drawingml/2010/wordprocessingDrawing" xmlns:w15="http://schemas.microsoft.com/office/word/2012/wordml">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0"/>
        <w:ind w:start="360"/>
        <w:ind w:firstLine="360"/>
      </w:pPr>
      <w:r>
        <w:rPr>
          <w:b/>
        </w:rPr>
        <w:t>2</w:t>
        <w:t xml:space="preserve">.  </w:t>
      </w:r>
      <w:r>
        <w:rPr>
          <w:b/>
        </w:rPr>
        <w:t xml:space="preserve">Oath.</w:t>
        <w:t xml:space="preserve"> </w:t>
      </w:r>
      <w:r>
        <w:t xml:space="preserve"> </w:t>
      </w:r>
      <w:r>
        <w:t xml:space="preserve">Each member of the authority before commencing the member's duties shall take an oath to administer the duties of that office faithfully and impartially and that oath must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w:pPr>
        <w:jc w:val="both"/>
        <w:spacing w:before="100" w:after="100"/>
        <w:ind w:start="360"/>
        <w:ind w:firstLine="360"/>
      </w:pPr>
      <w:r>
        <w:rPr>
          <w:b/>
        </w:rPr>
        <w:t>3</w:t>
        <w:t xml:space="preserve">.  </w:t>
      </w:r>
      <w:r>
        <w:rPr>
          <w:b/>
        </w:rPr>
        <w:t xml:space="preserve">Officers; quorum.</w:t>
        <w:t xml:space="preserve"> </w:t>
      </w:r>
      <w:r>
        <w:t xml:space="preserve"> </w:t>
      </w:r>
      <w:r>
        <w:t xml:space="preserve">The authority shall elect from its membership a chair and a vice-chair.  In addition, the authority may have a secretary and a treasurer, who may be members or nonmembers of the authority.  Three members of the authority constitute a quorum and the vote of 3 members is necessary for any action taken by the authority.  A vacancy in the membership of the authority does not impair the right of a quorum to exercise all the rights and perform all the duties of the authority.</w:t>
      </w:r>
    </w:p>
    <w:p>
      <w:pPr>
        <w:jc w:val="both"/>
        <w:spacing w:before="100" w:after="0"/>
        <w:ind w:start="360"/>
      </w:pPr>
      <w:r>
        <w:rPr/>
      </w:r>
      <w:r>
        <w:rPr/>
      </w:r>
      <w:r>
        <w:t xml:space="preserve">The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member can hear all other members, speak to all other members and, to the extent reasonably practicable, see all other members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members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B</w:t>
        <w:t xml:space="preserve">.  </w:t>
      </w:r>
      <w:r>
        <w:rPr/>
      </w:r>
      <w:r>
        <w:t xml:space="preserve">Each member who is not physically present at the location of the public proceeding and who is participating through telephonic, video, electronic or other similar means of communication identifies all persons present at the location from which the member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C</w:t>
        <w:t xml:space="preserve">.  </w:t>
      </w:r>
      <w:r>
        <w:rPr/>
      </w:r>
      <w:r>
        <w:t xml:space="preserve">A member who participates while not physically present at the location of the public proceeding identified in the notice required by </w:t>
      </w:r>
      <w:r>
        <w:t>Title 1, section 406</w:t>
      </w:r>
      <w:r>
        <w:t xml:space="preserve"> does so only when the member's attendance is not reasonably practical.  The reason that the member's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w:pPr>
        <w:jc w:val="both"/>
        <w:spacing w:before="100" w:after="0"/>
        <w:ind w:start="720"/>
      </w:pPr>
      <w:r>
        <w:rPr/>
        <w:t>D</w:t>
        <w:t xml:space="preserve">.  </w:t>
      </w:r>
      <w:r>
        <w:rPr/>
      </w:r>
      <w:r>
        <w:t xml:space="preserve">Each member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member not physically present during the public proceeding if the transmission technology is available.  Failure to comply with this paragraph does not invalidate an action taken by the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§1 (AMD).]</w:t>
      </w:r>
    </w:p>
    <w:p>
      <w:pPr>
        <w:jc w:val="both"/>
        <w:spacing w:before="100" w:after="0"/>
        <w:ind w:start="360"/>
        <w:ind w:firstLine="360"/>
      </w:pPr>
      <w:r>
        <w:rPr>
          <w:b/>
        </w:rPr>
        <w:t>4</w:t>
        <w:t xml:space="preserve">.  </w:t>
      </w:r>
      <w:r>
        <w:rPr>
          <w:b/>
        </w:rPr>
        <w:t xml:space="preserve">Compensation.</w:t>
        <w:t xml:space="preserve"> </w:t>
      </w:r>
      <w:r>
        <w:t xml:space="preserve"> </w:t>
      </w:r>
      <w:r>
        <w:t xml:space="preserve">Each member of the authority is entitled to compensation in accordance with </w:t>
      </w:r>
      <w:r>
        <w:t>Title 5, chapter 379</w:t>
      </w:r>
      <w:r>
        <w:t xml:space="preserve">.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§2 (AMD). PL 2015, c. 449,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Maine Governmental Facilities Authority; members;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Maine Governmental Facilities Authority; members;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§1602. MAINE GOVERNMENTAL FACILITIES AUTHORITY; MEMBERS;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