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Funds</w:t>
      </w:r>
    </w:p>
    <w:p>
      <w:pPr>
        <w:jc w:val="both"/>
        <w:spacing w:before="100" w:after="0"/>
        <w:ind w:start="360"/>
        <w:ind w:firstLine="360"/>
      </w:pPr>
      <w:r>
        <w:rPr>
          <w:b/>
        </w:rPr>
        <w:t>1</w:t>
        <w:t xml:space="preserve">.  </w:t>
      </w:r>
      <w:r>
        <w:rPr>
          <w:b/>
        </w:rPr>
        <w:t xml:space="preserve">District Court funds.</w:t>
        <w:t xml:space="preserve"> </w:t>
      </w:r>
      <w:r>
        <w:t xml:space="preserve"> </w:t>
      </w:r>
      <w:r>
        <w:t xml:space="preserve">Except as otherwise provided by law, all fines, forfeitures, surcharges, assessments and fees collected in any division of the District Court or by the violations bureau must be paid to the clerk of that District Court, who shall deposit them in a special account in a timely manner.  Once each month, the clerk shall remit the sums to the Treasurer of State, who shall credit them to the General Fund.  At the same time, the clerk shall remit the sums that have been collected in accordance with </w:t>
      </w:r>
      <w:r>
        <w:t>section 1057</w:t>
      </w:r>
      <w:r>
        <w:t xml:space="preserve">; </w:t>
      </w:r>
      <w:r>
        <w:t>Title 5, chapter 316‑A</w:t>
      </w:r>
      <w:r>
        <w:t xml:space="preserve">; </w:t>
      </w:r>
      <w:r>
        <w:t>Title 7, section 3910‑A</w:t>
      </w:r>
      <w:r>
        <w:t xml:space="preserve">; </w:t>
      </w:r>
      <w:r>
        <w:t>Title 17, section 1015</w:t>
      </w:r>
      <w:r>
        <w:t xml:space="preserve">; </w:t>
      </w:r>
      <w:r>
        <w:t>Title 29‑A, section 2411, subsection 7</w:t>
      </w:r>
      <w:r>
        <w:t xml:space="preserve">; and </w:t>
      </w:r>
      <w:r>
        <w:t>Title 34‑A, section 1210‑E, subsection 8</w:t>
      </w:r>
      <w:r>
        <w:t xml:space="preserve">.  Funds received by the clerk as bail in criminal cases must be deposited daily in a special account.  The clerk shall deposit the funds in an interest-bearing account unless the clerk determines that it is not cost-effective to do so.  Interest accrued in the account is the property of and accrues to the State.  The forfeiture and setoff of bail is governed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 (AMD); PL 2023, c. 405, Pt. A, §5 (AFF).]</w:t>
      </w:r>
    </w:p>
    <w:p>
      <w:pPr>
        <w:jc w:val="both"/>
        <w:spacing w:before="100" w:after="0"/>
        <w:ind w:start="360"/>
        <w:ind w:firstLine="360"/>
      </w:pPr>
      <w:r>
        <w:rPr>
          <w:b/>
        </w:rPr>
        <w:t>2</w:t>
        <w:t xml:space="preserve">.  </w:t>
      </w:r>
      <w:r>
        <w:rPr>
          <w:b/>
        </w:rPr>
        <w:t xml:space="preserve">Expenses.</w:t>
        <w:t xml:space="preserve"> </w:t>
      </w:r>
      <w:r>
        <w:t xml:space="preserve"> </w:t>
      </w:r>
      <w:r>
        <w:t xml:space="preserve">The Treasurer of State shall pay all sums of money produced by cases in the District Court which shall become due to state departments and agencies, municipalities, and state, county and municipal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§2 (RPR).]</w:t>
      </w:r>
    </w:p>
    <w:p>
      <w:pPr>
        <w:jc w:val="both"/>
        <w:spacing w:before="100" w:after="0"/>
        <w:ind w:start="360"/>
        <w:ind w:firstLine="360"/>
      </w:pPr>
      <w:r>
        <w:rPr>
          <w:b/>
        </w:rPr>
        <w:t>3</w:t>
        <w:t xml:space="preserve">.  </w:t>
      </w:r>
      <w:r>
        <w:rPr>
          <w:b/>
        </w:rPr>
        <w:t xml:space="preserve">District Court Building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§2 (RP).]</w:t>
      </w:r>
    </w:p>
    <w:p>
      <w:pPr>
        <w:jc w:val="both"/>
        <w:spacing w:before="100" w:after="0"/>
        <w:ind w:start="360"/>
        <w:ind w:firstLine="360"/>
      </w:pPr>
      <w:r>
        <w:rPr>
          <w:b/>
        </w:rPr>
        <w:t>4</w:t>
        <w:t xml:space="preserve">.  </w:t>
      </w:r>
      <w:r>
        <w:rPr>
          <w:b/>
        </w:rPr>
        <w:t xml:space="preserve">Balance to State.</w:t>
        <w:t xml:space="preserve"> </w:t>
      </w:r>
      <w:r>
        <w:t xml:space="preserve"> </w:t>
      </w:r>
      <w:r>
        <w:t xml:space="preserve">The balance remaining in the District Court Fund after paying or setting aside the sums described in this section shall accrue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§§1-3 (AMD). PL 1971, c. 97, §1 (AMD). PL 1975, c. 383, §§4-A (AMD). PL 1975, c. 408, §13 (AMD). PL 1975, c. 735, §6 (AMD). PL 1979, c. 127, §13 (AMD). PL 1987, c. 339, §2 (AMD). PL 1989, c. 501, §P3 (AMD). RR 1991, c. 2, §4 (COR). PL 1991, c. 132, §2 (AMD). PL 1991, c. 549, §2 (AMD). PL 1991, c. 549, §17 (AFF). PL 1991, c. 806, §1 (AMD). PL 1995, c. 65, §A3 (AMD). PL 1995, c. 65, §§A153,C15 (AFF). PL 1999, c. 357, §2 (AMD). PL 2001, c. 617, §2 (AMD). PL 2001, c. 698, §2 (AMD). PL 2001, c. 698, §7 (AFF). PL 2003, c. 20, §R2 (AMD). PL 2003, c. 20, §R10 (AFF). PL 2007, c. 377, §2 (AMD). PL 2007, c. 377, §17 (AFF). PL 2009, c. 415, Pt. B, §2 (AMD). PL 2015, c. 44, §1 (AMD). PL 2021, c. 676, Pt. B, §2 (AMD). PL 2023, c. 405, Pt. A, §4 (AMD). PL 2023, c. 405,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§163.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