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17-A</w:t>
        <w:t xml:space="preserve">.  </w:t>
      </w:r>
      <w:r>
        <w:rPr>
          <w:b/>
        </w:rPr>
        <w:t xml:space="preserve">Publications and technology</w:t>
      </w:r>
    </w:p>
    <w:p>
      <w:pPr>
        <w:jc w:val="both"/>
        <w:spacing w:before="100" w:after="0"/>
        <w:ind w:start="360"/>
        <w:ind w:firstLine="360"/>
      </w:pPr>
      <w:r>
        <w:rPr>
          <w:b/>
        </w:rPr>
        <w:t>1</w:t>
        <w:t xml:space="preserve">.  </w:t>
      </w:r>
      <w:r>
        <w:rPr>
          <w:b/>
        </w:rPr>
        <w:t xml:space="preserve">Informational publications and record searches.</w:t>
        <w:t xml:space="preserve"> </w:t>
      </w:r>
      <w:r>
        <w:t xml:space="preserve"> </w:t>
      </w:r>
      <w:r>
        <w:t xml:space="preserve">The State Court Administrator may establish a fee schedule to cover the cost of printing and distribution of publications and forms, the procedures for the sale of these publications and forms and record searches performed by Judicial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(AMD).]</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under this section from the sale of publications or forms must be deposited in a fund for use by the State Court Administrator to fund publications, forms and information technology.  Twenty percent of fees collected for record searches under </w:t>
      </w:r>
      <w:r>
        <w:t>subsection 1</w:t>
      </w:r>
      <w:r>
        <w:t xml:space="preserve"> must be deposited in the fund, and 80% of fees collected for such record searches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(AMD).]</w:t>
      </w:r>
    </w:p>
    <w:p>
      <w:pPr>
        <w:jc w:val="both"/>
        <w:spacing w:before="100" w:after="0"/>
        <w:ind w:start="360"/>
        <w:ind w:firstLine="360"/>
      </w:pPr>
      <w:r>
        <w:rPr>
          <w:b/>
        </w:rPr>
        <w:t>3</w:t>
        <w:t xml:space="preserve">.  </w:t>
      </w:r>
      <w:r>
        <w:rPr>
          <w:b/>
        </w:rPr>
        <w:t xml:space="preserve">Fees and surcharges for electronic filing.</w:t>
        <w:t xml:space="preserve"> </w:t>
      </w:r>
      <w:r>
        <w:t xml:space="preserve"> </w:t>
      </w:r>
      <w:r>
        <w:t xml:space="preserve">The Supreme Judicial Court may by court rules or administrative orders raise or establish fees for online case searches performed by Judicial Department employees and electronic document delivery and case filings and surcharges on fines to support the operating costs of maintaining an electronic filing and court information management system.  All revenues collected under this subsection must be deposited in a fund to be used for those operating costs, including, but not limited to, costs of electronic filing, imaging and hardware, software maintenance fees and hardware maintenance fees and personnel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172, §1 (NEW). PL 2013, c. 159, §1 (AMD). PL 2013, c. 502, Pt. V, §1 (AMD). PL 2017, c. 284, Pt. YYYY,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§17-A. Publications and technology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§17-A. Publications and technology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§17-A. PUBLICATIONS AND TECHNOLOGY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