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Certification of payrolls</w:t>
      </w:r>
    </w:p>
    <w:p>
      <w:pPr>
        <w:jc w:val="both"/>
        <w:spacing w:before="100" w:after="100"/>
        <w:ind w:start="360"/>
        <w:ind w:firstLine="360"/>
      </w:pPr>
      <w:r>
        <w:rPr/>
      </w:r>
      <w:r>
        <w:rPr/>
      </w:r>
      <w:r>
        <w:t xml:space="preserve">A fiscal officer of the State may not draw, sign or issue, or authorize the drawing, signing or issuing, of any warrant or check upon the Treasurer of State or other disbursing officer of the State for the payment of a salary or other compensation for personal services, nor may the Treasurer of State or other disbursing officer of the State pay any salary or other compensation for personal services in the Executive or Legislative Departments, unless a payroll or account for such salary or other compensation, containing the names of all persons to be paid and the amounts to be paid them, has been certified by the  State Controller or a person designated by  the State Controller. In the case of all unclassified employees, certification  must be by their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w:pPr>
        <w:jc w:val="both"/>
        <w:spacing w:before="100" w:after="100"/>
        <w:ind w:start="360"/>
        <w:ind w:firstLine="360"/>
      </w:pPr>
      <w:r>
        <w:rPr/>
      </w:r>
      <w:r>
        <w:rPr/>
      </w:r>
      <w:r>
        <w:t xml:space="preserve">Any payment made in violation of the compensation plan or the rules pertaining thereto or made to a person appointed or established in a position in a manner contrary to </w:t>
      </w:r>
      <w:r>
        <w:t>chapters 56‑A</w:t>
      </w:r>
      <w:r>
        <w:t xml:space="preserve">, </w:t>
      </w:r>
      <w:r>
        <w:t>65</w:t>
      </w:r>
      <w:r>
        <w:t xml:space="preserve">, </w:t>
      </w:r>
      <w:r>
        <w:t>67</w:t>
      </w:r>
      <w:r>
        <w:t xml:space="preserve">, </w:t>
      </w:r>
      <w:r>
        <w:t>71</w:t>
      </w:r>
      <w:r>
        <w:t xml:space="preserve"> and </w:t>
      </w:r>
      <w:r>
        <w:t>372</w:t>
      </w:r>
      <w:r>
        <w:t xml:space="preserve"> may be recovered from the appointing authority or the State Controller, whoever is culpable, or from the sureties on the official bond of such officer or person. Action for recovery may be maintained by the State Civil Service Appeals Board or any member thereof, any officer or employee of the state service or any citizen of the State. All money recovered under this section must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375 (AMD). PL 1975, c. 766, §4 (AMD). PL 1979, c. 127, §17 (AMD). PL 1979, c. 138 (AMD). PL 1979, c. 541, §A18 (AMD). PL 1985, c. 785, §B7 (AMD). PL 1991, c. 824, §A3 (AMD). RR 2001, c. 2, §A3 (COR). PL 2009, c. 213, Pt. 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 Certification of payrolls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Certification of payrolls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 CERTIFICATION OF PAYROLLS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