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Competitive procurement.</w:t>
        <w:t xml:space="preserve"> </w:t>
      </w:r>
      <w:r>
        <w:t xml:space="preserve"> </w:t>
      </w:r>
      <w:r>
        <w:t xml:space="preserve">"Competitive procurement" means the transmission of a written request for proposal, written request for qualifications or other invitation to compete on price or qualifications to at least 3 responsible suppliers that is to be replied to at a stated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Contributions.</w:t>
        <w:t xml:space="preserve"> </w:t>
      </w:r>
      <w:r>
        <w:t xml:space="preserve"> </w:t>
      </w:r>
      <w:r>
        <w:t xml:space="preserve">"Contributions" means payments for membership dues and fees, gifts, donations and sponsorships, including those that result in public advertisement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3</w:t>
        <w:t xml:space="preserve">.  </w:t>
      </w:r>
      <w:r>
        <w:rPr>
          <w:b/>
        </w:rPr>
        <w:t xml:space="preserve">Governing body.</w:t>
        <w:t xml:space="preserve"> </w:t>
      </w:r>
      <w:r>
        <w:t xml:space="preserve"> </w:t>
      </w:r>
      <w:r>
        <w:t xml:space="preserve">"Governing body" means a person or group of persons with the responsibility or authority to manage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4</w:t>
        <w:t xml:space="preserve">.  </w:t>
      </w:r>
      <w:r>
        <w:rPr>
          <w:b/>
        </w:rPr>
        <w:t xml:space="preserve">Managing director.</w:t>
        <w:t xml:space="preserve"> </w:t>
      </w:r>
      <w:r>
        <w:t xml:space="preserve"> </w:t>
      </w:r>
      <w:r>
        <w:t xml:space="preserve">"Managing director" means the person with overall day-to-day responsibility for directing the operations of a quasi-independent state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5</w:t>
        <w:t xml:space="preserve">.  </w:t>
      </w:r>
      <w:r>
        <w:rPr>
          <w:b/>
        </w:rPr>
        <w:t xml:space="preserve">Quasi-independent state entity.</w:t>
        <w:t xml:space="preserve"> </w:t>
      </w:r>
      <w:r>
        <w:t xml:space="preserve"> </w:t>
      </w:r>
      <w:r>
        <w:t xml:space="preserve">"Quasi-independent state entity" means an organization that has been established by the Legislature as an independent board, commission or agency to fulfill governmental purposes and that receives revenues that are derived, in whole or part, from federal or state taxes or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6</w:t>
        <w:t xml:space="preserve">.  </w:t>
      </w:r>
      <w:r>
        <w:rPr>
          <w:b/>
        </w:rPr>
        <w:t xml:space="preserve">Reporting entity.</w:t>
        <w:t xml:space="preserve"> </w:t>
      </w:r>
      <w:r>
        <w:t xml:space="preserve"> </w:t>
      </w:r>
      <w:r>
        <w:t xml:space="preserve">"Reporting entity" or "entity" means:</w:t>
      </w:r>
    </w:p>
    <w:p>
      <w:pPr>
        <w:jc w:val="both"/>
        <w:spacing w:before="100" w:after="0"/>
        <w:ind w:start="720"/>
      </w:pPr>
      <w:r>
        <w:rPr/>
        <w:t>A</w:t>
        <w:t xml:space="preserve">.  </w:t>
      </w:r>
      <w:r>
        <w:rPr/>
      </w:r>
      <w:r>
        <w:t xml:space="preserve">The Child Development Services System under </w:t>
      </w:r>
      <w:r>
        <w:t>Title 20‑A, 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The ConnectMaine Authority under </w:t>
      </w:r>
      <w:r>
        <w:t>Title 35‑A, section 9203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625, §2 (AMD).]</w:t>
      </w:r>
    </w:p>
    <w:p>
      <w:pPr>
        <w:jc w:val="both"/>
        <w:spacing w:before="100" w:after="0"/>
        <w:ind w:start="720"/>
      </w:pPr>
      <w:r>
        <w:rPr/>
        <w:t>C</w:t>
        <w:t xml:space="preserve">.  </w:t>
      </w:r>
      <w:r>
        <w:rPr/>
      </w:r>
      <w:r>
        <w:t xml:space="preserve">The Efficiency Maine Trust under </w:t>
      </w:r>
      <w:r>
        <w:t>Title 35‑A, section 10103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The Finance Authority of Maine under </w:t>
      </w:r>
      <w:r>
        <w:t>Title 10, section 964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The Loring Development Authority of Maine under </w:t>
      </w:r>
      <w:r>
        <w:t>Title 5, section 13080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The Maine Community College System under </w:t>
      </w:r>
      <w:r>
        <w:t>Title 20‑A, chapter 431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§4 (RP); PL 2015, c. 170, §30 (AFF).]</w:t>
      </w:r>
    </w:p>
    <w:p>
      <w:pPr>
        <w:jc w:val="both"/>
        <w:spacing w:before="100" w:after="0"/>
        <w:ind w:start="720"/>
      </w:pPr>
      <w:r>
        <w:rPr/>
        <w:t>G-1</w:t>
        <w:t xml:space="preserve">.  </w:t>
      </w:r>
      <w:r>
        <w:rPr/>
      </w:r>
      <w:r>
        <w:t xml:space="preserve">The Maine Connectivity Authority under </w:t>
      </w:r>
      <w:r>
        <w:t>Title 35‑A, section 9404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§2 (NEW).]</w:t>
      </w:r>
    </w:p>
    <w:p>
      <w:pPr>
        <w:jc w:val="both"/>
        <w:spacing w:before="100" w:after="0"/>
        <w:ind w:start="720"/>
      </w:pPr>
      <w:r>
        <w:rPr/>
        <w:t>H</w:t>
        <w:t xml:space="preserve">.  </w:t>
      </w:r>
      <w:r>
        <w:rPr/>
      </w:r>
      <w:r>
        <w:t xml:space="preserve">The Maine Governmental Facilities Authority under </w:t>
      </w:r>
      <w:r>
        <w:t>Title 4, 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I</w:t>
        <w:t xml:space="preserve">.  </w:t>
      </w:r>
      <w:r>
        <w:rPr/>
      </w:r>
      <w:r>
        <w:t xml:space="preserve">The Maine Health and Higher Educational Facilities Authority under </w:t>
      </w:r>
      <w:r>
        <w:t>Title 22, 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J</w:t>
        <w:t xml:space="preserve">.  </w:t>
      </w:r>
      <w:r>
        <w:rPr/>
      </w:r>
      <w:r>
        <w:t xml:space="preserve">The Maine Human Rights Commission under </w:t>
      </w:r>
      <w:r>
        <w:t>Title 5, 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K</w:t>
        <w:t xml:space="preserve">.  </w:t>
      </w:r>
      <w:r>
        <w:rPr/>
      </w:r>
      <w:r>
        <w:t xml:space="preserve">The Maine Maritime Academy under Private and Special Law 1941, chapter 37;</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L</w:t>
        <w:t xml:space="preserve">.  </w:t>
      </w:r>
      <w:r>
        <w:rPr/>
      </w:r>
      <w:r>
        <w:t xml:space="preserve">The Maine Municipal and Rural Electrification Cooperative Agency under </w:t>
      </w:r>
      <w:r>
        <w:t>Title 35‑A, section 4131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M</w:t>
        <w:t xml:space="preserve">.  </w:t>
      </w:r>
      <w:r>
        <w:rPr/>
      </w:r>
      <w:r>
        <w:t xml:space="preserve">The Maine Municipal Bond Bank under </w:t>
      </w:r>
      <w:r>
        <w:t>Title 30‑A, section 5951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N</w:t>
        <w:t xml:space="preserve">.  </w:t>
      </w:r>
      <w:r>
        <w:rPr/>
      </w:r>
      <w:r>
        <w:t xml:space="preserve">The Maine Port Authority under </w:t>
      </w:r>
      <w:r>
        <w:t>Title 23, section 4420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O</w:t>
        <w:t xml:space="preserve">.  </w:t>
      </w:r>
      <w:r>
        <w:rPr/>
      </w:r>
      <w:r>
        <w:t xml:space="preserve">The Maine Public Employees Retirement System under </w:t>
      </w:r>
      <w:r>
        <w:t>Title 5, section 17101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P</w:t>
        <w:t xml:space="preserve">.  </w:t>
      </w:r>
      <w:r>
        <w:rPr/>
      </w:r>
      <w:r>
        <w:t xml:space="preserve">The Maine State Housing Authority under </w:t>
      </w:r>
      <w:r>
        <w:t>Title 30‑A, 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Q</w:t>
        <w:t xml:space="preserve">.  </w:t>
      </w:r>
      <w:r>
        <w:rPr/>
      </w:r>
      <w:r>
        <w:t xml:space="preserve">The Maine Technology Institute under </w:t>
      </w:r>
      <w:r>
        <w:t>Title 5, section 15302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R</w:t>
        <w:t xml:space="preserve">.  </w:t>
      </w:r>
      <w:r>
        <w:rPr/>
      </w:r>
      <w:r>
        <w:t xml:space="preserve">The Maine Turnpike Authority under </w:t>
      </w:r>
      <w:r>
        <w:t>Title 23, section 1963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S</w:t>
        <w:t xml:space="preserve">.  </w:t>
      </w:r>
      <w:r>
        <w:rPr/>
      </w:r>
      <w:r>
        <w:t xml:space="preserve">The Midcoast Regional Redevelopment Authority under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T</w:t>
        <w:t xml:space="preserve">.  </w:t>
      </w:r>
      <w:r>
        <w:rPr/>
      </w:r>
      <w:r>
        <w:t xml:space="preserve">The Northern New England Passenger Rail Authority under </w:t>
      </w:r>
      <w:r>
        <w:t>Title 23, chapter 621,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U</w:t>
        <w:t xml:space="preserve">.  </w:t>
      </w:r>
      <w:r>
        <w:rPr/>
      </w:r>
      <w:r>
        <w:t xml:space="preserve">The Small Enterprise Growth Board under </w:t>
      </w:r>
      <w:r>
        <w:t>Title 10, section 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V</w:t>
        <w:t xml:space="preserve">.  </w:t>
      </w:r>
      <w:r>
        <w:rPr/>
      </w:r>
      <w:r>
        <w:t xml:space="preserve">The University of Maine System under Private and Special Law 1865, chapter 532;</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W</w:t>
        <w:t xml:space="preserve">.  </w:t>
      </w:r>
      <w:r>
        <w:rPr/>
      </w:r>
      <w:r>
        <w:t xml:space="preserve">The Washington County Development Authority under </w:t>
      </w:r>
      <w:r>
        <w:t>Title 5, section 13083‑A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X</w:t>
        <w:t xml:space="preserve">.  </w:t>
      </w:r>
      <w:r>
        <w:rPr/>
      </w:r>
      <w:r>
        <w:t xml:space="preserve">The Workers' Compensation Board under </w:t>
      </w:r>
      <w:r>
        <w:t>Title 39‑A, 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170, §4 (AMD). PL 2015, c. 170, §30 (AFF). PL 2019, c. 625, §2 (AMD). PL 2021, c. 364,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