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13070-C</w:t>
        <w:t xml:space="preserve">.  </w:t>
      </w:r>
      <w:r>
        <w:rPr>
          <w:b/>
        </w:rPr>
        <w:t xml:space="preserve">International Trade Director</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a full-time International Trade Director, subject to review by the joint standing committee of the Legislature having jurisdiction over business and economic development matters and confirmation by the Legislature, who shall serve at the pleasure of the Governor.  The director shall report to the commissioner in the execution of the director's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§3 (NEW).]</w:t>
      </w:r>
    </w:p>
    <w:p>
      <w:pPr>
        <w:jc w:val="both"/>
        <w:spacing w:before="100" w:after="100"/>
        <w:ind w:start="360"/>
        <w:ind w:firstLine="360"/>
      </w:pPr>
      <w:r>
        <w:rPr>
          <w:b/>
        </w:rPr>
        <w:t>2</w:t>
        <w:t xml:space="preserve">.  </w:t>
      </w:r>
      <w:r>
        <w:rPr>
          <w:b/>
        </w:rPr>
        <w:t xml:space="preserve">Duties.</w:t>
        <w:t xml:space="preserve"> </w:t>
      </w:r>
      <w:r>
        <w:t xml:space="preserve"> </w:t>
      </w:r>
      <w:r>
        <w:t xml:space="preserve">The International Trade Director shall implement the State's policies with respect to development of international trade opportunities for the State's businesses and citizens.  The director shall serve as the State's diplomat and shall advocate within the State and abroad on behalf of the State and the State's international community.</w:t>
      </w:r>
    </w:p>
    <w:p>
      <w:pPr>
        <w:jc w:val="both"/>
        <w:spacing w:before="100" w:after="0"/>
        <w:ind w:start="360"/>
      </w:pPr>
      <w:r>
        <w:rPr/>
      </w:r>
      <w:r>
        <w:rPr/>
      </w:r>
      <w:r>
        <w:t xml:space="preserve">The director shall serve as the president of the Maine International Trade Center upon confirmation by the center's Board of Directors of the Maine International Trade Center.  The director shall oversee activities of the center and has the duties and responsibilities as provided in </w:t>
      </w:r>
      <w:r>
        <w:t>Title 10, chapter 107‑B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§13070-C. International Trade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§13070-C. International Trade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§13070-C. INTERNATIONAL TRADE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