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13080-J</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Loring Air Force Base or a portion of the base designated, established or constituted as a port of entry or an international airport pursuant to the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Loring Air Force Base pursuant to the federal Free Trade Zone Act, 19 United States Code, Section 81,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zone, make regulations and take other actions concerning the operation, maintenance and policing of the zone as necessary to comply with the Free Trade Zone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an area at Loring Air Force Base in which personal property in transit is exempt from the provisions of the stock-in-trade tax and other taxes and customs normally levied in a port of entry.  For the purposes of this section, personal property in transit through the area established by the port authority includes goods, wares and merchandise that:</w:t>
      </w:r>
    </w:p>
    <w:p>
      <w:pPr>
        <w:jc w:val="both"/>
        <w:spacing w:before="100" w:after="0"/>
        <w:ind w:start="720"/>
      </w:pPr>
      <w:r>
        <w:rPr/>
        <w:t>A</w:t>
        <w:t xml:space="preserve">.  </w:t>
      </w:r>
      <w:r>
        <w:rPr/>
      </w:r>
      <w:r>
        <w:t xml:space="preserve">Are moving in interstate or international commerce through or over the areas established;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Do not lose their 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§13080-J.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§13080-J.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§13080-J. DESIGNATION AS PORT OF ENTRY, INTERNATIONAL AIRPORT, FOREIGN TRADE ZONE AND FREE PORT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