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13207</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corporation may issue bonds to finance its activities only after giving notice of the proposed issuance and its terms at least twice in a newspaper of general circulation in the appropriate primary impact community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corporation may issue bonds from time to time in its discretion to finance the undertaking of an authorized activity under this chapter,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corporation derived from or held for activities under this chapter.  Payment of the principal and interest of bonds may be further secured by a pledge of a loan, grant or contribution from the Federal Government or other source in aid of activities of the corporation under this chapter and by a mortgage of an urban activity or a project or part of a project, title to which is in the corporation.  </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chapter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Bonds may not be issued by the corporation until the corporation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corporation derived from or held for activities under this chapter or otherwise pledged to payment of the bonds will be sufficient to pay the principal, the interest and all other amounts that may at any time become due and payable under the bonds.  In making this determination, the Finance Authority of Maine shall consider the corporation's analysis of the proposed bond issue and the revenues to make payments on the bonds and may require such information, projections, studies and independent analyses as it considers necessary or desirable and may charge the corporation reasonable fees and expenses.  The issuance by the Finance Authority of Maine of a certificate of approval under this section does not constitute an endorsement of the bonds or the projects or purposes for which those bonds are issued, and the corporation or any other person or entity, including, without limitation, any holder of bonds of the corporation, has no cause of action against the Finance Authority of Maine with respect to any certificate of approval.  The Finance Authority of Maine may require that it be indemnified, defended and held harmless by the corporation for any liability or cause of action arising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I</w:t>
        <w:t xml:space="preserve">.  </w:t>
      </w:r>
      <w:r>
        <w:rPr/>
      </w:r>
      <w:r>
        <w:t xml:space="preserve">The medium and place or places of payment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K</w:t>
        <w:t xml:space="preserve">.  </w:t>
      </w:r>
      <w:r>
        <w:rPr/>
      </w:r>
      <w:r>
        <w:t xml:space="preserve">The manner in which the bonds are secured;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Exchanged for other bonds on the basis of par;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corporation that does not exceed the interest cost to the corporation of the portion of the bonds sold to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C</w:t>
        <w:t xml:space="preserve">.  </w:t>
      </w:r>
      <w:r>
        <w:rPr/>
      </w:r>
      <w:r>
        <w:t xml:space="preserve">Sold to a person on such terms as the corporation may negotiate.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corporation whose signature appears on a bond or coupon issued under this chapter ceases to be an official before the bond is delivered, the signature is nevertheless valid for all purposes as if the official had remained in office until the delivery.  Notwithstanding contrary provisions of law,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chapter or the security for that bond, a bond reciting in substance that it has been issued by the corporation in connection with an activity is conclusively deemed to have been issued for that purpose and the activity is conclusively deemed to have been planned, located and carried out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7</w:t>
        <w:t xml:space="preserve">.  </w:t>
      </w:r>
      <w:r>
        <w:rPr>
          <w:b/>
        </w:rPr>
        <w:t xml:space="preserve">No personal liability; not debt of State.</w:t>
        <w:t xml:space="preserve"> </w:t>
      </w:r>
      <w:r>
        <w:t xml:space="preserve"> </w:t>
      </w:r>
      <w:r>
        <w:t xml:space="preserve">A member of the board of directors and the person executing the bonds are not liable personally on the bonds by reason of the issuance of the bonds.  The bonds and other obligations of the corporation must have stated on their face that they are not a debt of the State and that the State is not liable on the bonds.  The bonds or obligations may not be payable out of funds or properties other than those of the corporation acquired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corporation under this chapter.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corporation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§13207.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§13207.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§13207.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