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Money in depositories</w:t>
      </w:r>
    </w:p>
    <w:p>
      <w:pPr>
        <w:jc w:val="both"/>
        <w:spacing w:before="100" w:after="100"/>
        <w:ind w:start="360"/>
        <w:ind w:firstLine="360"/>
      </w:pPr>
      <w:r>
        <w:rPr/>
      </w:r>
      <w:r>
        <w:rPr/>
      </w:r>
      <w:r>
        <w:t xml:space="preserve">All state money in any depository of the State Government shall stand on the books of said depository to the credit of the State but the Treasurer of State shall not withdraw any of said money except upon the authority of the State Controller.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Money in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§134. MONEY IN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