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Disposal of money and securities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shall invest and reinvest the principal of all funds derived or that may be derived from the sale and lease of lands reserved for public uses in accordance with the laws of the State governing the investment of funds of savings banks, as enumerated in </w:t>
      </w:r>
      <w:r>
        <w:t>Title 9‑B</w:t>
      </w:r>
      <w:r>
        <w:t xml:space="preserve">, except as provided in </w:t>
      </w:r>
      <w:r>
        <w:t>chapter 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has the power to enter into a contract or agreement approved by the Governor with any national bank, trust company or safe deposit company located in New England or New York City for custodial care and servicing of the securities belonging to any trust fund created from funds derived or that may be derived from the sale and lease of lands reserved for public uses.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§2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Commissioner of Education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§§4-6 (AMD). PL 1973, c. 571, §1 (AMD). PL 1973, c. 585, §§11,14 (AMD). PL 1973, c. 733, §§3,4 (AMD). PL 1975, c. 771, §42 (AMD). PL 1977, c. 78, §§8,72 (AMD). PL 1979, c. 127, §21 (AMD). PL 1985, c. 785, §§A10-12 (AMD). PL 1987, c. 247, §3 (AMD). PL 1989, c. 700, §§A11-13 (AMD). PL 1991, c. 780, §Y11 (AMD). PL 1997, c. 398, §L2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§139. DISPOSAL OF MONEY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