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15309</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 and purposes of the institute for an improved science and technology capacity-building effort in the State and must be broadly interpreted to effect that intent and those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