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§1555. PERIOD OF TIME FOR WHICH LATE FEES ARE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