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the member's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[RR 2023, c. 2, Pt. B,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§92 (COR).]</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RR 2023, c. 2, Pt. B,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