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1710-D</w:t>
        <w:t xml:space="preserve">.  </w:t>
      </w:r>
      <w:r>
        <w:rPr>
          <w:b/>
        </w:rPr>
        <w:t xml:space="preserve">Staffing</w:t>
      </w:r>
    </w:p>
    <w:p>
      <w:pPr>
        <w:jc w:val="both"/>
        <w:spacing w:before="100" w:after="100"/>
        <w:ind w:start="360"/>
        <w:ind w:firstLine="360"/>
      </w:pPr>
      <w:r>
        <w:rPr/>
      </w:r>
      <w:r>
        <w:rPr/>
      </w:r>
      <w:r>
        <w:t xml:space="preserve">The commission may receive staff support from the Department of Administrative and Financial Services and the Department of Labor.</w:t>
      </w:r>
      <w:r>
        <w:t xml:space="preserve">  </w:t>
      </w:r>
      <w:r xmlns:wp="http://schemas.openxmlformats.org/drawingml/2010/wordprocessingDrawing" xmlns:w15="http://schemas.microsoft.com/office/word/2012/wordml">
        <w:rPr>
          <w:rFonts w:ascii="Arial" w:hAnsi="Arial" w:cs="Arial"/>
          <w:sz w:val="22"/>
          <w:szCs w:val="22"/>
        </w:rPr>
        <w:t xml:space="preserve">[PL 2021, c. 293, Pt. A,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368, §J1 (NEW). PL 2011, c. 655, Pt. DD, §3 (AMD). PL 2011, c. 655, Pt. DD, §24 (AFF). PL 2019, c. 343, Pt. D, §4 (AMD). PL 2019, c. 343, Pt. IIII, §2 (AMD). PL 2021, c. 293, Pt. A, §3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§1710-D. Staffing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§1710-D. Staffing</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§1710-D. STAFFING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