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17764</w:t>
        <w:t xml:space="preserve">.  </w:t>
      </w:r>
      <w:r>
        <w:rPr>
          <w:b/>
        </w:rPr>
        <w:t xml:space="preserve">Vista, Peace Corps, Head Start and foreign teaching</w:t>
      </w:r>
    </w:p>
    <w:p>
      <w:pPr>
        <w:jc w:val="both"/>
        <w:spacing w:before="100" w:after="100"/>
        <w:ind w:start="360"/>
        <w:ind w:firstLine="360"/>
      </w:pPr>
      <w:r>
        <w:rPr/>
      </w:r>
      <w:r>
        <w:rPr/>
      </w:r>
      <w:r>
        <w:t xml:space="preserve">Members who served in the Peace Corps, foreign or domestic, the Volunteers in Service to America Program, or the Fulbright Exchange Program; who taught children of United States Foreign Service Corps personnel outside the continental United States or United States Armed Forces personnel located in any foreign country on a regularly established United States military base; or who served as an employee of a Head Start program in Maine may purchase service credit for that service under the following conditions.  For the purposes of this section "members" means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1999, c. 250, §1 (AMD).]</w:t>
      </w:r>
    </w:p>
    <w:p>
      <w:pPr>
        <w:jc w:val="both"/>
        <w:spacing w:before="100" w:after="0"/>
        <w:ind w:start="360"/>
        <w:ind w:firstLine="360"/>
      </w:pPr>
      <w:r>
        <w:rPr>
          <w:b/>
        </w:rPr>
        <w:t>1</w:t>
        <w:t xml:space="preserve">.  </w:t>
      </w:r>
      <w:r>
        <w:rPr>
          <w:b/>
        </w:rPr>
        <w:t xml:space="preserve">Limit on service credit.</w:t>
        <w:t xml:space="preserve"> </w:t>
      </w:r>
      <w:r>
        <w:t xml:space="preserve"> </w:t>
      </w:r>
      <w:r>
        <w:t xml:space="preserve">The service credit may not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2</w:t>
        <w:t xml:space="preserve">.  </w:t>
      </w:r>
      <w:r>
        <w:rPr>
          <w:b/>
        </w:rPr>
        <w:t xml:space="preserve">Creditable service required.</w:t>
        <w:t xml:space="preserve"> </w:t>
      </w:r>
      <w:r>
        <w:t xml:space="preserve"> </w:t>
      </w:r>
      <w:r>
        <w:t xml:space="preserve">Members whose service in these organizations preceded their becoming members in the State Employee and Teacher Retirement Program must, on the date of retirement, have at least 15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§141 (AMD).]</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Members who terminated service in the State as state employees or teachers prior to service with these organizations must return to state employment or active teaching in the State within one year of the completion of service in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4</w:t>
        <w:t xml:space="preserve">.  </w:t>
      </w:r>
      <w:r>
        <w:rPr>
          <w:b/>
        </w:rPr>
        <w:t xml:space="preserve">Payment to fund.</w:t>
        <w:t xml:space="preserve"> </w:t>
      </w:r>
      <w:r>
        <w:t xml:space="preserve"> </w:t>
      </w:r>
      <w:r>
        <w:t xml:space="preserve">Members must, before any retirement benefit becomes effective,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 PL 1999, c. 250, §1 (AMD). PL 2007, c. 58, §3 (REV). PL 2007, c. 491, §§141, 142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§17764. Vista, Peace Corps, Head Start and foreign teaching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§17764. Vista, Peace Corps, Head Start and foreign teaching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§17764. VISTA, PEACE CORPS, HEAD START AND FOREIGN TEACHING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