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1784</w:t>
        <w:t xml:space="preserve">.  </w:t>
      </w:r>
      <w:r>
        <w:rPr>
          <w:b/>
        </w:rPr>
        <w:t xml:space="preserve">Rent and fees</w:t>
      </w:r>
    </w:p>
    <w:p>
      <w:pPr>
        <w:jc w:val="both"/>
        <w:spacing w:before="100" w:after="100"/>
        <w:ind w:start="360"/>
        <w:ind w:firstLine="360"/>
      </w:pPr>
      <w:r>
        <w:rPr/>
      </w:r>
      <w:r>
        <w:rPr/>
      </w:r>
      <w:r>
        <w:t xml:space="preserve">In providing a lease under this chapter, the director shall require payment of fees or charges that, at a minimum, cover the costs of utilities, including heat, custodial services and any other costs generated by the lessee. In addition, a monthly rental fee shall be charged to the user which need not necessarily be the current rate charged in the private sector for similar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Provision of services to the State.</w:t>
        <w:t xml:space="preserve"> </w:t>
      </w:r>
      <w:r>
        <w:t xml:space="preserve"> </w:t>
      </w:r>
      <w:r>
        <w:t xml:space="preserve">If the lessee provides services or assistance to the State at no charge or at significantly reduced charges or the lessee provides in-kind contributions, the monthly rental fee may be reduced or waived by mutual agreement of the director and the commissioner or director of the agency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§1784. Rent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§1784. Rent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§1784. RENT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