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18205</w:t>
        <w:t xml:space="preserve">.  </w:t>
      </w:r>
      <w:r>
        <w:rPr>
          <w:b/>
        </w:rPr>
        <w:t xml:space="preserve">Internal Revenue Code qualified plan compliance</w:t>
      </w:r>
    </w:p>
    <w:p>
      <w:pPr>
        <w:jc w:val="both"/>
        <w:spacing w:before="100" w:after="100"/>
        <w:ind w:start="360"/>
        <w:ind w:firstLine="360"/>
      </w:pPr>
      <w:r>
        <w:rPr/>
      </w:r>
      <w:r>
        <w:rPr/>
      </w:r>
      <w:r>
        <w:t xml:space="preserve">The Participating Local District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§27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Participating Local District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Participating Local District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§18205. Internal Revenue Code qualified plan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§18205. Internal Revenue Code qualified plan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§18205. INTERNAL REVENUE CODE QUALIFIED PLAN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