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18255</w:t>
        <w:t xml:space="preserve">.  </w:t>
      </w:r>
      <w:r>
        <w:rPr>
          <w:b/>
        </w:rPr>
        <w:t xml:space="preserve">Disbanded or dissolved local district</w:t>
      </w:r>
    </w:p>
    <w:p>
      <w:pPr>
        <w:jc w:val="both"/>
        <w:spacing w:before="100" w:after="100"/>
        <w:ind w:start="360"/>
        <w:ind w:firstLine="360"/>
      </w:pPr>
      <w:r>
        <w:rPr/>
      </w:r>
      <w:r>
        <w:rPr/>
      </w:r>
      <w:r>
        <w:t xml:space="preserve">If, for any reason, any participating local district ceases to be an employing unit eligible for inclusion in the Participating Local District Retirement Program, the membership of its employees ceases except to the extent of any benefits that may be provided by the funds that have been established under the retirement system for that district.</w:t>
      </w:r>
      <w:r>
        <w:t xml:space="preserve">  </w:t>
      </w:r>
      <w:r xmlns:wp="http://schemas.openxmlformats.org/drawingml/2010/wordprocessingDrawing" xmlns:w15="http://schemas.microsoft.com/office/word/2012/wordml">
        <w:rPr>
          <w:rFonts w:ascii="Arial" w:hAnsi="Arial" w:cs="Arial"/>
          <w:sz w:val="22"/>
          <w:szCs w:val="22"/>
        </w:rPr>
        <w:t xml:space="preserve">[PL 2007, c. 491, §208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§208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§18255. Disbanded or dissolved local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§18255. Disbanded or dissolved local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§18255. DISBANDED OR DISSOLVED LOCAL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