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18306‑A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§24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article 5</w:t>
      </w:r>
      <w:r>
        <w:t xml:space="preserve">.</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w:t>
      </w:r>
      <w:r>
        <w:t>article 5</w:t>
      </w:r>
      <w:r>
        <w:t xml:space="preserve">.</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§41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minimum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minimum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a participating local district may increase the $300 benefit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§41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the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a participating local district may increase the $250 benefit under subparagraph (6)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§16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§16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a month if the parent is at least 60 years of age or, if not, upon reaching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a month and the younger parent is paid $105 a month upon reaching 60 years of age.</w:t>
      </w:r>
    </w:p>
    <w:p>
      <w:pPr>
        <w:jc w:val="both"/>
        <w:spacing w:before="100" w:after="0"/>
        <w:ind w:start="1080"/>
      </w:pPr>
      <w:r>
        <w:rPr/>
        <w:t>(</w:t>
        <w:t>3</w:t>
        <w:t xml:space="preserve">)  </w:t>
      </w:r>
      <w:r>
        <w:rPr/>
      </w:r>
      <w:r>
        <w:t xml:space="preserve">Upon the death of either parent, the surviving parent receives $150 a month.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1991, a participating local district may increase the $150 benefit under </w:t>
      </w:r>
      <w:r>
        <w:t>paragraph A</w:t>
      </w:r>
      <w:r>
        <w:t xml:space="preserve">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§42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§42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Benefits under this subsection are paid as follows, notwithstanding that the qualified member may not be eligible to retire under </w:t>
      </w:r>
      <w:r>
        <w:t>section 18452, subsection 3</w:t>
      </w:r>
      <w:r>
        <w:t xml:space="preserve">.</w:t>
      </w:r>
    </w:p>
    <w:p>
      <w:pPr>
        <w:jc w:val="both"/>
        <w:spacing w:before="100" w:after="0"/>
        <w:ind w:start="1080"/>
      </w:pPr>
      <w:r>
        <w:rPr/>
        <w:t>(</w:t>
        <w:t>1</w:t>
        <w:t xml:space="preserve">)  </w:t>
      </w:r>
      <w:r>
        <w:rPr/>
      </w:r>
      <w:r>
        <w:t xml:space="preserve">The benefit is computed in accordance with </w:t>
      </w:r>
      <w:r>
        <w:t>section 18452,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118, §12 (AMD).]</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§12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§33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 PL 2021, c. 548, §45 (REV).]</w:t>
      </w:r>
    </w:p>
    <w:p>
      <w:pPr>
        <w:jc w:val="both"/>
        <w:spacing w:before="100" w:after="100"/>
        <w:ind w:start="360"/>
        <w:ind w:firstLine="360"/>
      </w:pPr>
      <w:r>
        <w:rPr>
          <w:b/>
        </w:rPr>
        <w:t>10</w:t>
        <w:t xml:space="preserve">.  </w:t>
      </w:r>
      <w:r>
        <w:rPr>
          <w:b/>
        </w:rPr>
        <w:t xml:space="preserve">Cost-of-living adjustment.</w:t>
        <w:t xml:space="preserve"> </w:t>
      </w:r>
      <w:r>
        <w:t xml:space="preserve"> </w:t>
      </w:r>
      <w:r>
        <w:t xml:space="preserve">A participating local district may provide an adjustment to survivor benefits in accordance with </w:t>
      </w:r>
      <w:r>
        <w:t>section 18407</w:t>
      </w:r>
      <w:r>
        <w:t xml:space="preserve"> by:</w:t>
      </w:r>
    </w:p>
    <w:p>
      <w:pPr>
        <w:jc w:val="both"/>
        <w:spacing w:before="100" w:after="0"/>
        <w:ind w:start="720"/>
      </w:pPr>
      <w:r>
        <w:rPr/>
        <w:t>A</w:t>
        <w:t xml:space="preserve">.  </w:t>
      </w:r>
      <w:r>
        <w:rPr/>
      </w:r>
      <w:r>
        <w:t xml:space="preserve">Applying to the board;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Supplying to the board a certified copy of its action together with a statement of agreement to pay costs of the adjustments.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§§3,4 (AMD). PL 1987, c. 769, §A31 (AMD). PL 1987, c. 823, §§9-11 (AMD). PL 1989, c. 658, §§6-8 (AMD). PL 1991, c. 469, §5 (AMD). PL 1991, c. 619, §17 (AMD). PL 2001, c. 118, §12 (AMD). PL 2007, c. 137, §24 (AMD). PL 2007, c. 249, §33 (AMD). PL 2017, c. 402, Pt. C, §16 (AMD). PL 2017, c. 402, Pt. F, §1 (AFF). PL 2019, c. 417, Pt. B, §14 (AFF). PL 2021, c. 277, §§41, 42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§18553. Death before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§18553. Death before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§18553. DEATH BEFORE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