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1989, c. 857, §24 (AMD). PL 1991, c. 780, §§Y76-78 (AMD). PL 2001, c. 388, §3 (AMD). PL 2005, c. 12, §SS5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