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§A51 (AMD). PL 1999, c. 165, §4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