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 RIGHT TO PROVIDE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