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6 (AMD). PL 1969, c. 400, §§12,13 (AMD). PL 1969, c. 410, §2 (AMD). PL 1969, c. 498, §16 (AMD). PL 1969, c. 504, §12 (AMD). PL 1971, c. 545, §3 (AMD). PL 1973, c. 164, §1 (AMD). PL 1973, c. 303, §1 (AMD). PL 1973, c. 457, §1 (AMD). PL 1973, c. 566, §2 (AMD). PL 1973, c. 571, §§4,5 (AMD). PL 1973, c. 582, §2 (AMD). PL 1973, c. 625, §§33-36 (AMD). PL 1973, c. 788, §§23-24 (AMD). PL 1975, c. 463, §§1,2 (AMD). PL 1975, c. 496, §1 (AMD). PL 1975, c. 547, §§1-3 (AMD). PL 1975, c. 682, §1 (AMD). PL 1975, c. 705, §2 (AMD). PL 1975, c. 760, §§1,2 (AMD). PL 1977, c. 78, §§17,18 (AMD). PL 1977, c. 347, §1 (AMD). PL 1977, c. 463, §1 (AMD). PL 1977, c. 543, §1 (AMD). PL 1977, c. 551, §2 (RP). PL 1977, c. 564, §34 (AMD). PL 1977, c. 69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