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2011, c. 388, §3 (AMD). PL 2017, c. 284, Pt. RRRRRRR, §1 (AMD).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